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4"/>
        <w:framePr w:w="8291" w:h="1270" w:hRule="exact" w:wrap="around" w:x="1930" w:y="1612"/>
        <w:rPr>
          <w:color w:val="auto"/>
          <w:sz w:val="84"/>
          <w:szCs w:val="84"/>
        </w:rPr>
      </w:pPr>
      <w:r>
        <w:rPr>
          <w:rFonts w:hint="eastAsia"/>
          <w:color w:val="auto"/>
          <w:sz w:val="84"/>
          <w:szCs w:val="84"/>
        </w:rPr>
        <w:t xml:space="preserve">团体标准 </w:t>
      </w:r>
    </w:p>
    <w:p>
      <w:pPr>
        <w:pStyle w:val="56"/>
        <w:framePr w:wrap="around"/>
        <w:wordWrap w:val="0"/>
        <w:rPr>
          <w:color w:val="auto"/>
        </w:rPr>
      </w:pPr>
      <w:r>
        <w:rPr>
          <w:color w:val="auto"/>
        </w:rPr>
        <w:t>T/FSS XX-2024</w:t>
      </w:r>
    </w:p>
    <w:tbl>
      <w:tblPr>
        <w:tblStyle w:val="18"/>
        <w:tblW w:w="9739" w:type="dxa"/>
        <w:tblInd w:w="0" w:type="dxa"/>
        <w:tblBorders>
          <w:top w:val="single" w:color="auto" w:sz="8"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9739"/>
      </w:tblGrid>
      <w:tr>
        <w:tblPrEx>
          <w:tblBorders>
            <w:top w:val="single" w:color="auto" w:sz="8"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9739" w:type="dxa"/>
            <w:shd w:val="clear" w:color="auto" w:fill="auto"/>
          </w:tcPr>
          <w:p>
            <w:pPr>
              <w:pStyle w:val="44"/>
              <w:framePr w:wrap="around"/>
              <w:rPr>
                <w:color w:val="auto"/>
                <w:sz w:val="10"/>
              </w:rPr>
            </w:pPr>
          </w:p>
        </w:tc>
      </w:tr>
    </w:tbl>
    <w:p>
      <w:pPr>
        <w:pStyle w:val="58"/>
        <w:framePr w:wrap="around"/>
        <w:rPr>
          <w:rFonts w:hint="eastAsia" w:eastAsia="黑体"/>
          <w:color w:val="auto"/>
          <w:lang w:val="en-US" w:eastAsia="zh-CN"/>
        </w:rPr>
      </w:pPr>
      <w:r>
        <w:rPr>
          <w:rFonts w:hint="eastAsia"/>
          <w:color w:val="auto"/>
        </w:rPr>
        <w:t xml:space="preserve">佛山标准 </w:t>
      </w:r>
      <w:r>
        <w:rPr>
          <w:color w:val="auto"/>
        </w:rPr>
        <w:t xml:space="preserve"> </w:t>
      </w:r>
      <w:r>
        <w:rPr>
          <w:rFonts w:hint="eastAsia"/>
          <w:color w:val="auto"/>
          <w:lang w:eastAsia="zh-CN"/>
        </w:rPr>
        <w:t>立式五轴联动</w:t>
      </w:r>
      <w:r>
        <w:rPr>
          <w:rFonts w:hint="eastAsia"/>
          <w:color w:val="auto"/>
          <w:lang w:val="en-US" w:eastAsia="zh-CN"/>
        </w:rPr>
        <w:t>激光加工中心</w:t>
      </w:r>
    </w:p>
    <w:p>
      <w:pPr>
        <w:pStyle w:val="60"/>
        <w:framePr w:wrap="around"/>
        <w:rPr>
          <w:rFonts w:hint="eastAsia" w:eastAsia="黑体"/>
          <w:color w:val="auto"/>
          <w:lang w:val="en-US" w:eastAsia="zh-CN"/>
        </w:rPr>
      </w:pPr>
      <w:r>
        <w:rPr>
          <w:color w:val="auto"/>
        </w:rPr>
        <w:t xml:space="preserve">Foshan Standard </w:t>
      </w:r>
      <w:r>
        <w:rPr>
          <w:rFonts w:hint="eastAsia"/>
          <w:color w:val="auto"/>
        </w:rPr>
        <w:t xml:space="preserve"> </w:t>
      </w:r>
      <w:r>
        <w:rPr>
          <w:rFonts w:hint="default"/>
          <w:color w:val="auto"/>
          <w:lang w:val="en-US"/>
        </w:rPr>
        <w:t>5-</w:t>
      </w:r>
      <w:r>
        <w:rPr>
          <w:rFonts w:hint="eastAsia"/>
          <w:color w:val="auto"/>
        </w:rPr>
        <w:t xml:space="preserve">axis simultaneous </w:t>
      </w:r>
      <w:r>
        <w:rPr>
          <w:rFonts w:hint="default"/>
          <w:color w:val="auto"/>
          <w:lang w:val="en-US"/>
        </w:rPr>
        <w:t xml:space="preserve">laser </w:t>
      </w:r>
      <w:r>
        <w:rPr>
          <w:rFonts w:hint="eastAsia"/>
          <w:color w:val="auto"/>
        </w:rPr>
        <w:t>machining center with vertical</w:t>
      </w:r>
      <w:r>
        <w:rPr>
          <w:rFonts w:hint="eastAsia"/>
          <w:color w:val="auto"/>
          <w:lang w:val="en-US" w:eastAsia="zh-CN"/>
        </w:rPr>
        <w:t xml:space="preserve"> </w:t>
      </w:r>
      <w:r>
        <w:rPr>
          <w:rFonts w:hint="eastAsia"/>
          <w:color w:val="auto"/>
        </w:rPr>
        <w:t>spindle</w:t>
      </w:r>
    </w:p>
    <w:p>
      <w:pPr>
        <w:pStyle w:val="64"/>
        <w:framePr w:wrap="around"/>
        <w:spacing w:after="0"/>
        <w:rPr>
          <w:color w:val="auto"/>
        </w:rPr>
      </w:pPr>
      <w:r>
        <w:rPr>
          <w:color w:val="auto"/>
        </w:rPr>
        <w:t>(</w:t>
      </w:r>
      <w:r>
        <w:rPr>
          <w:rFonts w:hint="eastAsia"/>
          <w:color w:val="auto"/>
          <w:lang w:eastAsia="zh-CN"/>
        </w:rPr>
        <w:t>讨论</w:t>
      </w:r>
      <w:r>
        <w:rPr>
          <w:rFonts w:hint="eastAsia"/>
          <w:color w:val="auto"/>
        </w:rPr>
        <w:t>稿)</w:t>
      </w:r>
    </w:p>
    <w:tbl>
      <w:tblPr>
        <w:tblStyle w:val="18"/>
        <w:tblW w:w="9739" w:type="dxa"/>
        <w:tblInd w:w="0" w:type="dxa"/>
        <w:tblBorders>
          <w:top w:val="none" w:color="auto" w:sz="0" w:space="0"/>
          <w:left w:val="none" w:color="auto" w:sz="0" w:space="0"/>
          <w:bottom w:val="single" w:color="auto" w:sz="8"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4869"/>
        <w:gridCol w:w="4870"/>
      </w:tblGrid>
      <w:tr>
        <w:tblPrEx>
          <w:tblBorders>
            <w:top w:val="none" w:color="auto" w:sz="0" w:space="0"/>
            <w:left w:val="none" w:color="auto" w:sz="0" w:space="0"/>
            <w:bottom w:val="single" w:color="auto" w:sz="8" w:space="0"/>
            <w:right w:val="none" w:color="auto" w:sz="0" w:space="0"/>
            <w:insideH w:val="none" w:color="auto" w:sz="0" w:space="0"/>
            <w:insideV w:val="none" w:color="auto" w:sz="0" w:space="0"/>
          </w:tblBorders>
          <w:tblCellMar>
            <w:top w:w="0" w:type="dxa"/>
            <w:left w:w="0" w:type="dxa"/>
            <w:bottom w:w="0" w:type="dxa"/>
            <w:right w:w="0" w:type="dxa"/>
          </w:tblCellMar>
        </w:tblPrEx>
        <w:trPr>
          <w:trHeight w:val="363" w:hRule="exact"/>
        </w:trPr>
        <w:tc>
          <w:tcPr>
            <w:tcW w:w="4869" w:type="dxa"/>
            <w:shd w:val="clear" w:color="auto" w:fill="auto"/>
            <w:tcMar>
              <w:left w:w="57" w:type="dxa"/>
              <w:bottom w:w="28" w:type="dxa"/>
            </w:tcMar>
          </w:tcPr>
          <w:p>
            <w:pPr>
              <w:pStyle w:val="52"/>
              <w:framePr w:wrap="around"/>
              <w:rPr>
                <w:color w:val="auto"/>
              </w:rPr>
            </w:pPr>
            <w:r>
              <w:rPr>
                <w:color w:val="auto"/>
              </w:rPr>
              <w:t xml:space="preserve">2024-04- </w:t>
            </w:r>
            <w:r>
              <w:rPr>
                <w:color w:val="auto"/>
              </w:rPr>
              <w:fldChar w:fldCharType="begin">
                <w:ffData>
                  <w:name w:val="FD"/>
                  <w:enabled/>
                  <w:calcOnExit w:val="0"/>
                  <w:textInput>
                    <w:default w:val="XX"/>
                    <w:maxLength w:val="2"/>
                  </w:textInput>
                </w:ffData>
              </w:fldChar>
            </w:r>
            <w:bookmarkStart w:id="0" w:name="FD"/>
            <w:r>
              <w:rPr>
                <w:color w:val="auto"/>
              </w:rPr>
              <w:instrText xml:space="preserve"> FORMTEXT </w:instrText>
            </w:r>
            <w:r>
              <w:rPr>
                <w:color w:val="auto"/>
              </w:rPr>
              <w:fldChar w:fldCharType="separate"/>
            </w:r>
            <w:r>
              <w:rPr>
                <w:color w:val="auto"/>
              </w:rPr>
              <w:t>XX</w:t>
            </w:r>
            <w:r>
              <w:rPr>
                <w:color w:val="auto"/>
              </w:rPr>
              <w:fldChar w:fldCharType="end"/>
            </w:r>
            <w:bookmarkEnd w:id="0"/>
            <w:r>
              <w:rPr>
                <w:rFonts w:hint="eastAsia"/>
                <w:color w:val="auto"/>
              </w:rPr>
              <w:t xml:space="preserve"> 发布</w:t>
            </w:r>
          </w:p>
        </w:tc>
        <w:tc>
          <w:tcPr>
            <w:tcW w:w="4870" w:type="dxa"/>
            <w:shd w:val="clear" w:color="auto" w:fill="auto"/>
            <w:tcMar>
              <w:right w:w="57" w:type="dxa"/>
            </w:tcMar>
          </w:tcPr>
          <w:p>
            <w:pPr>
              <w:pStyle w:val="52"/>
              <w:framePr w:wrap="around"/>
              <w:jc w:val="right"/>
              <w:rPr>
                <w:color w:val="auto"/>
              </w:rPr>
            </w:pPr>
            <w:r>
              <w:rPr>
                <w:color w:val="auto"/>
              </w:rPr>
              <w:t xml:space="preserve">2024-04 - </w:t>
            </w:r>
            <w:r>
              <w:rPr>
                <w:color w:val="auto"/>
              </w:rPr>
              <w:fldChar w:fldCharType="begin">
                <w:ffData>
                  <w:name w:val="SD"/>
                  <w:enabled/>
                  <w:calcOnExit w:val="0"/>
                  <w:textInput>
                    <w:default w:val="XX"/>
                    <w:maxLength w:val="2"/>
                  </w:textInput>
                </w:ffData>
              </w:fldChar>
            </w:r>
            <w:bookmarkStart w:id="1" w:name="SD"/>
            <w:r>
              <w:rPr>
                <w:color w:val="auto"/>
              </w:rPr>
              <w:instrText xml:space="preserve"> FORMTEXT </w:instrText>
            </w:r>
            <w:r>
              <w:rPr>
                <w:color w:val="auto"/>
              </w:rPr>
              <w:fldChar w:fldCharType="separate"/>
            </w:r>
            <w:r>
              <w:rPr>
                <w:color w:val="auto"/>
              </w:rPr>
              <w:t>XX</w:t>
            </w:r>
            <w:r>
              <w:rPr>
                <w:color w:val="auto"/>
              </w:rPr>
              <w:fldChar w:fldCharType="end"/>
            </w:r>
            <w:bookmarkEnd w:id="1"/>
            <w:r>
              <w:rPr>
                <w:rFonts w:hint="eastAsia"/>
                <w:color w:val="auto"/>
              </w:rPr>
              <w:t xml:space="preserve"> 实施</w:t>
            </w:r>
          </w:p>
        </w:tc>
      </w:tr>
    </w:tbl>
    <w:p>
      <w:pPr>
        <w:pStyle w:val="72"/>
        <w:framePr w:wrap="around"/>
        <w:rPr>
          <w:color w:val="auto"/>
        </w:rPr>
      </w:pPr>
      <w:r>
        <w:rPr>
          <w:rFonts w:hint="eastAsia"/>
          <w:color w:val="auto"/>
        </w:rPr>
        <w:t>佛山市佛山标准和卓越绩效管理促进会</w:t>
      </w:r>
      <w:r>
        <w:rPr>
          <w:color w:val="auto"/>
        </w:rPr>
        <w:t>  </w:t>
      </w:r>
      <w:r>
        <w:rPr>
          <w:color w:val="auto"/>
          <w:spacing w:val="85"/>
        </w:rPr>
        <w:t>发</w:t>
      </w:r>
      <w:r>
        <w:rPr>
          <w:color w:val="auto"/>
        </w:rPr>
        <w:t>布</w:t>
      </w:r>
    </w:p>
    <w:tbl>
      <w:tblPr>
        <w:tblStyle w:val="18"/>
        <w:tblW w:w="0" w:type="auto"/>
        <w:tblInd w:w="0" w:type="dxa"/>
        <w:tblLayout w:type="fixed"/>
        <w:tblCellMar>
          <w:top w:w="0" w:type="dxa"/>
          <w:left w:w="0" w:type="dxa"/>
          <w:bottom w:w="0" w:type="dxa"/>
          <w:right w:w="0" w:type="dxa"/>
        </w:tblCellMar>
      </w:tblPr>
      <w:tblGrid>
        <w:gridCol w:w="1560"/>
        <w:gridCol w:w="7795"/>
      </w:tblGrid>
      <w:tr>
        <w:tblPrEx>
          <w:tblCellMar>
            <w:top w:w="0" w:type="dxa"/>
            <w:left w:w="0" w:type="dxa"/>
            <w:bottom w:w="0" w:type="dxa"/>
            <w:right w:w="0" w:type="dxa"/>
          </w:tblCellMar>
        </w:tblPrEx>
        <w:tc>
          <w:tcPr>
            <w:tcW w:w="1560" w:type="dxa"/>
            <w:shd w:val="clear" w:color="auto" w:fill="auto"/>
          </w:tcPr>
          <w:p>
            <w:pPr>
              <w:pStyle w:val="80"/>
              <w:framePr w:wrap="around"/>
              <w:rPr>
                <w:rFonts w:hint="default"/>
                <w:color w:val="auto"/>
                <w:lang w:val="en-US"/>
              </w:rPr>
            </w:pPr>
            <w:r>
              <w:rPr>
                <w:color w:val="auto"/>
              </w:rPr>
              <w:t>ICS</w:t>
            </w:r>
            <w:r>
              <w:rPr>
                <w:rFonts w:hint="default"/>
                <w:color w:val="auto"/>
                <w:lang w:val="en-US"/>
              </w:rPr>
              <w:t xml:space="preserve"> 31.260</w:t>
            </w:r>
          </w:p>
        </w:tc>
        <w:tc>
          <w:tcPr>
            <w:tcW w:w="7795" w:type="dxa"/>
            <w:shd w:val="clear" w:color="auto" w:fill="auto"/>
          </w:tcPr>
          <w:p>
            <w:pPr>
              <w:pStyle w:val="80"/>
              <w:framePr w:wrap="around"/>
              <w:rPr>
                <w:rFonts w:hint="default" w:eastAsia="黑体"/>
                <w:color w:val="auto"/>
                <w:lang w:val="en-US" w:eastAsia="zh-CN"/>
              </w:rPr>
            </w:pPr>
          </w:p>
        </w:tc>
      </w:tr>
      <w:tr>
        <w:tblPrEx>
          <w:tblCellMar>
            <w:top w:w="0" w:type="dxa"/>
            <w:left w:w="0" w:type="dxa"/>
            <w:bottom w:w="0" w:type="dxa"/>
            <w:right w:w="0" w:type="dxa"/>
          </w:tblCellMar>
        </w:tblPrEx>
        <w:tc>
          <w:tcPr>
            <w:tcW w:w="1560" w:type="dxa"/>
            <w:shd w:val="clear" w:color="auto" w:fill="auto"/>
          </w:tcPr>
          <w:p>
            <w:pPr>
              <w:pStyle w:val="80"/>
              <w:framePr w:wrap="around"/>
              <w:rPr>
                <w:rFonts w:hint="default"/>
                <w:color w:val="auto"/>
                <w:lang w:val="en-US"/>
              </w:rPr>
            </w:pPr>
            <w:r>
              <w:rPr>
                <w:rFonts w:hint="default"/>
                <w:color w:val="auto"/>
                <w:lang w:val="en-US"/>
              </w:rPr>
              <w:t>CCS J59</w:t>
            </w:r>
          </w:p>
        </w:tc>
        <w:tc>
          <w:tcPr>
            <w:tcW w:w="7795" w:type="dxa"/>
            <w:shd w:val="clear" w:color="auto" w:fill="auto"/>
          </w:tcPr>
          <w:p>
            <w:pPr>
              <w:pStyle w:val="80"/>
              <w:framePr w:wrap="around"/>
              <w:rPr>
                <w:color w:val="auto"/>
              </w:rPr>
            </w:pPr>
          </w:p>
          <w:tbl>
            <w:tblPr>
              <w:tblStyle w:val="18"/>
              <w:tblpPr w:vertAnchor="page" w:horzAnchor="margin" w:tblpXSpec="right" w:tblpY="114"/>
              <w:tblW w:w="6661" w:type="dxa"/>
              <w:tblInd w:w="0" w:type="dxa"/>
              <w:tblLayout w:type="fixed"/>
              <w:tblCellMar>
                <w:top w:w="0" w:type="dxa"/>
                <w:left w:w="0" w:type="dxa"/>
                <w:bottom w:w="0" w:type="dxa"/>
                <w:right w:w="0" w:type="dxa"/>
              </w:tblCellMar>
            </w:tblPr>
            <w:tblGrid>
              <w:gridCol w:w="6661"/>
            </w:tblGrid>
            <w:tr>
              <w:tblPrEx>
                <w:tblCellMar>
                  <w:top w:w="0" w:type="dxa"/>
                  <w:left w:w="0" w:type="dxa"/>
                  <w:bottom w:w="0" w:type="dxa"/>
                  <w:right w:w="0" w:type="dxa"/>
                </w:tblCellMar>
              </w:tblPrEx>
              <w:trPr>
                <w:trHeight w:val="1281" w:hRule="atLeast"/>
              </w:trPr>
              <w:tc>
                <w:tcPr>
                  <w:tcW w:w="8892" w:type="dxa"/>
                  <w:shd w:val="clear" w:color="auto" w:fill="auto"/>
                  <w:vAlign w:val="center"/>
                </w:tcPr>
                <w:p>
                  <w:pPr>
                    <w:pStyle w:val="80"/>
                    <w:framePr w:wrap="around"/>
                    <w:jc w:val="right"/>
                    <w:rPr>
                      <w:rFonts w:ascii="Times New Roman" w:eastAsia="宋体"/>
                      <w:b/>
                      <w:color w:val="auto"/>
                      <w:w w:val="130"/>
                      <w:kern w:val="0"/>
                    </w:rPr>
                  </w:pPr>
                </w:p>
              </w:tc>
            </w:tr>
          </w:tbl>
          <w:p>
            <w:pPr>
              <w:pStyle w:val="80"/>
              <w:framePr w:wrap="around"/>
              <w:rPr>
                <w:color w:val="auto"/>
              </w:rPr>
            </w:pPr>
          </w:p>
        </w:tc>
      </w:tr>
    </w:tbl>
    <w:p>
      <w:pPr>
        <w:pStyle w:val="80"/>
        <w:framePr w:wrap="around"/>
        <w:rPr>
          <w:color w:val="auto"/>
        </w:rPr>
        <w:sectPr>
          <w:headerReference r:id="rId3" w:type="default"/>
          <w:pgSz w:w="11906" w:h="16838"/>
          <w:pgMar w:top="-340" w:right="1134" w:bottom="1020" w:left="1134" w:header="0" w:footer="0" w:gutter="283"/>
          <w:pgNumType w:start="1"/>
          <w:cols w:space="425" w:num="1"/>
          <w:docGrid w:type="lines" w:linePitch="312" w:charSpace="0"/>
        </w:sectPr>
      </w:pPr>
    </w:p>
    <w:p>
      <w:pPr>
        <w:pStyle w:val="84"/>
        <w:spacing w:after="468"/>
        <w:rPr>
          <w:color w:val="auto"/>
        </w:rPr>
      </w:pPr>
      <w:r>
        <w:rPr>
          <w:rFonts w:hint="eastAsia"/>
          <w:color w:val="auto"/>
          <w:spacing w:val="317"/>
        </w:rPr>
        <w:t>前</w:t>
      </w:r>
      <w:bookmarkStart w:id="2" w:name="BKQY"/>
      <w:r>
        <w:rPr>
          <w:rFonts w:hint="eastAsia"/>
          <w:color w:val="auto"/>
        </w:rPr>
        <w:t>言</w:t>
      </w:r>
    </w:p>
    <w:p>
      <w:pPr>
        <w:pStyle w:val="24"/>
        <w:ind w:firstLine="420"/>
        <w:rPr>
          <w:color w:val="auto"/>
        </w:rPr>
      </w:pPr>
      <w:r>
        <w:rPr>
          <w:rFonts w:hint="eastAsia"/>
          <w:color w:val="auto"/>
        </w:rPr>
        <w:t>本文件按照GB/T 1.1-2020《标准化工作导则  第1部分：标准化文件的结构和起草规则》的规定起草。</w:t>
      </w:r>
    </w:p>
    <w:p>
      <w:pPr>
        <w:pStyle w:val="24"/>
        <w:ind w:firstLine="420"/>
        <w:rPr>
          <w:color w:val="auto"/>
        </w:rPr>
      </w:pPr>
      <w:r>
        <w:rPr>
          <w:rFonts w:hint="eastAsia"/>
          <w:color w:val="auto"/>
        </w:rPr>
        <w:t>请注意本文件的某些内容可能涉及专利，本文件的发布机构不承担识别专利的责任。</w:t>
      </w:r>
    </w:p>
    <w:p>
      <w:pPr>
        <w:pStyle w:val="24"/>
        <w:ind w:firstLine="420"/>
        <w:rPr>
          <w:color w:val="auto"/>
        </w:rPr>
      </w:pPr>
      <w:r>
        <w:rPr>
          <w:rFonts w:hint="eastAsia"/>
          <w:color w:val="auto"/>
        </w:rPr>
        <w:t>本文件由佛山市佛山标准和卓越绩效管理促进会提出并归口。</w:t>
      </w:r>
    </w:p>
    <w:p>
      <w:pPr>
        <w:pStyle w:val="24"/>
        <w:ind w:firstLine="420"/>
        <w:rPr>
          <w:color w:val="auto"/>
        </w:rPr>
      </w:pPr>
      <w:r>
        <w:rPr>
          <w:rFonts w:hint="eastAsia"/>
          <w:color w:val="auto"/>
        </w:rPr>
        <w:t>本文件起草单位：XXX、XXX。</w:t>
      </w:r>
    </w:p>
    <w:p>
      <w:pPr>
        <w:pStyle w:val="24"/>
        <w:ind w:firstLine="420"/>
        <w:rPr>
          <w:color w:val="auto"/>
        </w:rPr>
      </w:pPr>
      <w:r>
        <w:rPr>
          <w:rFonts w:hint="eastAsia"/>
          <w:color w:val="auto"/>
        </w:rPr>
        <w:t>本文件主要起草人：XXX、。</w:t>
      </w:r>
      <w:bookmarkEnd w:id="2"/>
    </w:p>
    <w:p>
      <w:pPr>
        <w:widowControl/>
        <w:jc w:val="left"/>
        <w:rPr>
          <w:color w:val="auto"/>
        </w:rPr>
      </w:pPr>
      <w:r>
        <w:rPr>
          <w:color w:val="auto"/>
        </w:rPr>
        <w:br w:type="page"/>
      </w:r>
    </w:p>
    <w:p>
      <w:pPr>
        <w:pStyle w:val="84"/>
        <w:spacing w:after="468"/>
        <w:rPr>
          <w:color w:val="auto"/>
        </w:rPr>
      </w:pPr>
      <w:r>
        <w:rPr>
          <w:rFonts w:hint="eastAsia"/>
          <w:color w:val="auto"/>
          <w:spacing w:val="317"/>
        </w:rPr>
        <w:t>引</w:t>
      </w:r>
      <w:bookmarkStart w:id="3" w:name="BKYY"/>
      <w:r>
        <w:rPr>
          <w:rFonts w:hint="eastAsia"/>
          <w:color w:val="auto"/>
        </w:rPr>
        <w:t>言</w:t>
      </w:r>
    </w:p>
    <w:p>
      <w:pPr>
        <w:pStyle w:val="24"/>
        <w:ind w:firstLine="420"/>
        <w:rPr>
          <w:color w:val="auto"/>
        </w:rPr>
      </w:pPr>
      <w:r>
        <w:rPr>
          <w:rFonts w:hint="eastAsia"/>
          <w:color w:val="auto"/>
        </w:rPr>
        <w:t>佛山标准是佛山市为推动制造业高质量发展，打造的系列先进标准。</w:t>
      </w:r>
    </w:p>
    <w:p>
      <w:pPr>
        <w:pStyle w:val="24"/>
        <w:ind w:firstLine="420"/>
        <w:rPr>
          <w:color w:val="auto"/>
        </w:rPr>
      </w:pPr>
      <w:r>
        <w:rPr>
          <w:rFonts w:hint="eastAsia"/>
          <w:color w:val="auto"/>
        </w:rPr>
        <w:t>佛山标准倡导“标准决定质量，只有高标准才有高质量”的理念，坚持“国内领先、国际先进”定位，聚焦佛山制造业重点产业优势</w:t>
      </w:r>
      <w:r>
        <w:rPr>
          <w:rFonts w:hint="eastAsia"/>
          <w:color w:val="auto"/>
          <w:lang w:eastAsia="zh-CN"/>
        </w:rPr>
        <w:t>激光加工中心</w:t>
      </w:r>
      <w:r>
        <w:rPr>
          <w:rFonts w:hint="eastAsia"/>
          <w:color w:val="auto"/>
        </w:rPr>
        <w:t>，对标国内国际先进标准，围绕消费升级方向，提升标准和质量水平，增加优质</w:t>
      </w:r>
      <w:r>
        <w:rPr>
          <w:rFonts w:hint="eastAsia"/>
          <w:color w:val="auto"/>
          <w:lang w:eastAsia="zh-CN"/>
        </w:rPr>
        <w:t>激光加工中心</w:t>
      </w:r>
      <w:r>
        <w:rPr>
          <w:rFonts w:hint="eastAsia"/>
          <w:color w:val="auto"/>
        </w:rPr>
        <w:t>供给，以高标准打造中国制造品质高地，满足人民日益增长的美好生活需要。</w:t>
      </w:r>
      <w:bookmarkEnd w:id="3"/>
    </w:p>
    <w:p>
      <w:pPr>
        <w:rPr>
          <w:color w:val="auto"/>
        </w:rPr>
        <w:sectPr>
          <w:headerReference r:id="rId4" w:type="default"/>
          <w:footerReference r:id="rId5" w:type="default"/>
          <w:pgSz w:w="11906" w:h="16838"/>
          <w:pgMar w:top="2409" w:right="1134" w:bottom="1134" w:left="1134" w:header="1417" w:footer="1134" w:gutter="283"/>
          <w:pgNumType w:fmt="upperRoman" w:start="1"/>
          <w:cols w:space="425" w:num="1"/>
          <w:docGrid w:type="lines" w:linePitch="312" w:charSpace="0"/>
        </w:sectPr>
      </w:pPr>
    </w:p>
    <w:sdt>
      <w:sdtPr>
        <w:rPr>
          <w:rStyle w:val="87"/>
          <w:rFonts w:hint="eastAsia"/>
          <w:color w:val="auto"/>
        </w:rPr>
        <w:tag w:val="StandardName"/>
        <w:id w:val="-1788579198"/>
        <w:lock w:val="sdtLocked"/>
        <w:placeholder>
          <w:docPart w:val="DefaultPlaceholder_-1854013440"/>
        </w:placeholder>
      </w:sdtPr>
      <w:sdtEndPr>
        <w:rPr>
          <w:rStyle w:val="87"/>
          <w:rFonts w:hint="default"/>
          <w:color w:val="auto"/>
        </w:rPr>
      </w:sdtEndPr>
      <w:sdtContent>
        <w:p>
          <w:pPr>
            <w:pStyle w:val="86"/>
            <w:rPr>
              <w:rStyle w:val="87"/>
              <w:color w:val="auto"/>
            </w:rPr>
          </w:pPr>
          <w:bookmarkStart w:id="4" w:name="StandardName"/>
          <w:r>
            <w:rPr>
              <w:rStyle w:val="87"/>
              <w:rFonts w:hint="eastAsia"/>
              <w:color w:val="auto"/>
            </w:rPr>
            <w:t xml:space="preserve">佛山标准 </w:t>
          </w:r>
          <w:bookmarkEnd w:id="4"/>
          <w:r>
            <w:rPr>
              <w:rStyle w:val="87"/>
              <w:rFonts w:hint="eastAsia"/>
              <w:color w:val="auto"/>
              <w:lang w:eastAsia="zh-CN"/>
            </w:rPr>
            <w:t>立式五轴联动</w:t>
          </w:r>
          <w:r>
            <w:rPr>
              <w:rFonts w:hint="eastAsia"/>
              <w:color w:val="auto"/>
              <w:lang w:eastAsia="zh-CN"/>
            </w:rPr>
            <w:t>激光加工中心</w:t>
          </w:r>
          <w:bookmarkStart w:id="10" w:name="_GoBack"/>
          <w:bookmarkEnd w:id="10"/>
        </w:p>
      </w:sdtContent>
    </w:sdt>
    <w:p>
      <w:pPr>
        <w:pStyle w:val="118"/>
        <w:spacing w:before="312" w:after="312"/>
        <w:rPr>
          <w:color w:val="auto"/>
        </w:rPr>
      </w:pPr>
      <w:r>
        <w:rPr>
          <w:rFonts w:hint="eastAsia"/>
          <w:color w:val="auto"/>
        </w:rPr>
        <w:t>范围</w:t>
      </w:r>
    </w:p>
    <w:p>
      <w:pPr>
        <w:pStyle w:val="24"/>
        <w:ind w:left="0" w:leftChars="0" w:firstLine="420" w:firstLineChars="200"/>
        <w:rPr>
          <w:rFonts w:hint="eastAsia"/>
          <w:color w:val="auto"/>
        </w:rPr>
      </w:pPr>
      <w:r>
        <w:rPr>
          <w:rFonts w:hint="eastAsia"/>
          <w:color w:val="auto"/>
        </w:rPr>
        <w:t>本</w:t>
      </w:r>
      <w:r>
        <w:rPr>
          <w:rFonts w:hint="eastAsia"/>
          <w:color w:val="auto"/>
          <w:lang w:eastAsia="zh-CN"/>
        </w:rPr>
        <w:t>文件</w:t>
      </w:r>
      <w:r>
        <w:rPr>
          <w:rFonts w:hint="eastAsia"/>
          <w:color w:val="auto"/>
        </w:rPr>
        <w:t>规定了</w:t>
      </w:r>
      <w:r>
        <w:rPr>
          <w:rFonts w:hint="eastAsia"/>
          <w:color w:val="auto"/>
          <w:lang w:eastAsia="zh-CN"/>
        </w:rPr>
        <w:t>佛山标准</w:t>
      </w:r>
      <w:r>
        <w:rPr>
          <w:rFonts w:hint="eastAsia"/>
          <w:color w:val="auto"/>
          <w:lang w:val="en-US" w:eastAsia="zh-CN"/>
        </w:rPr>
        <w:t xml:space="preserve"> 立式五轴联动激光加工中心</w:t>
      </w:r>
      <w:r>
        <w:rPr>
          <w:rFonts w:hint="eastAsia"/>
          <w:color w:val="auto"/>
        </w:rPr>
        <w:t>的</w:t>
      </w:r>
      <w:r>
        <w:rPr>
          <w:rFonts w:hint="eastAsia"/>
          <w:color w:val="auto"/>
          <w:lang w:eastAsia="zh-CN"/>
        </w:rPr>
        <w:t>构成、型号和基本参数、</w:t>
      </w:r>
      <w:r>
        <w:rPr>
          <w:rFonts w:hint="eastAsia"/>
          <w:color w:val="auto"/>
        </w:rPr>
        <w:t>要求、试验方法、检验规则、</w:t>
      </w:r>
      <w:r>
        <w:rPr>
          <w:rFonts w:hint="eastAsia"/>
          <w:color w:val="auto"/>
          <w:lang w:eastAsia="zh-CN"/>
        </w:rPr>
        <w:t>标志</w:t>
      </w:r>
      <w:r>
        <w:rPr>
          <w:rFonts w:hint="eastAsia"/>
          <w:color w:val="auto"/>
        </w:rPr>
        <w:t>、包装、运输</w:t>
      </w:r>
      <w:r>
        <w:rPr>
          <w:rFonts w:hint="eastAsia"/>
          <w:color w:val="auto"/>
          <w:lang w:eastAsia="zh-CN"/>
        </w:rPr>
        <w:t>、</w:t>
      </w:r>
      <w:r>
        <w:rPr>
          <w:rFonts w:hint="eastAsia"/>
          <w:color w:val="auto"/>
        </w:rPr>
        <w:t>贮存</w:t>
      </w:r>
      <w:r>
        <w:rPr>
          <w:rFonts w:hint="eastAsia"/>
          <w:color w:val="auto"/>
          <w:lang w:eastAsia="zh-CN"/>
        </w:rPr>
        <w:t>、质量承诺</w:t>
      </w:r>
      <w:r>
        <w:rPr>
          <w:rFonts w:hint="eastAsia"/>
          <w:color w:val="auto"/>
        </w:rPr>
        <w:t>。</w:t>
      </w:r>
    </w:p>
    <w:p>
      <w:pPr>
        <w:pStyle w:val="24"/>
        <w:ind w:left="420" w:leftChars="200" w:firstLine="0" w:firstLineChars="0"/>
        <w:rPr>
          <w:rFonts w:hint="eastAsia" w:eastAsia="宋体"/>
          <w:color w:val="auto"/>
          <w:lang w:eastAsia="zh-CN"/>
        </w:rPr>
      </w:pPr>
      <w:r>
        <w:rPr>
          <w:rFonts w:hint="eastAsia"/>
          <w:color w:val="auto"/>
        </w:rPr>
        <w:t>本</w:t>
      </w:r>
      <w:r>
        <w:rPr>
          <w:rFonts w:hint="eastAsia"/>
          <w:color w:val="auto"/>
          <w:lang w:eastAsia="zh-CN"/>
        </w:rPr>
        <w:t>文件</w:t>
      </w:r>
      <w:r>
        <w:rPr>
          <w:rFonts w:hint="eastAsia"/>
          <w:color w:val="auto"/>
        </w:rPr>
        <w:t>适用于</w:t>
      </w:r>
      <w:r>
        <w:rPr>
          <w:rFonts w:hint="eastAsia"/>
          <w:color w:val="auto"/>
          <w:lang w:eastAsia="zh-CN"/>
        </w:rPr>
        <w:t>立式</w:t>
      </w:r>
      <w:r>
        <w:rPr>
          <w:rFonts w:hint="eastAsia"/>
          <w:color w:val="auto"/>
        </w:rPr>
        <w:t>五轴</w:t>
      </w:r>
      <w:r>
        <w:rPr>
          <w:rFonts w:hint="eastAsia"/>
          <w:color w:val="auto"/>
          <w:lang w:eastAsia="zh-CN"/>
        </w:rPr>
        <w:t>联动</w:t>
      </w:r>
      <w:r>
        <w:rPr>
          <w:rFonts w:hint="eastAsia"/>
          <w:color w:val="auto"/>
        </w:rPr>
        <w:t>激光加工</w:t>
      </w:r>
      <w:r>
        <w:rPr>
          <w:rFonts w:hint="eastAsia"/>
          <w:color w:val="auto"/>
          <w:lang w:eastAsia="zh-CN"/>
        </w:rPr>
        <w:t>中心的设计、制造和验收。</w:t>
      </w:r>
    </w:p>
    <w:p>
      <w:pPr>
        <w:pStyle w:val="118"/>
        <w:spacing w:before="312" w:after="312"/>
        <w:rPr>
          <w:color w:val="auto"/>
        </w:rPr>
      </w:pPr>
      <w:r>
        <w:rPr>
          <w:rFonts w:hint="eastAsia"/>
          <w:color w:val="auto"/>
        </w:rPr>
        <w:t>规范性引用文件</w:t>
      </w:r>
    </w:p>
    <w:sdt>
      <w:sdtPr>
        <w:rPr>
          <w:color w:val="auto"/>
        </w:rPr>
        <w:tag w:val="StandNameFile"/>
        <w:id w:val="-1821031262"/>
        <w:placeholder>
          <w:docPart w:val="DefaultPlaceholder_-1854013438"/>
        </w:placeholder>
        <w:comboBox>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comboBox>
      </w:sdtPr>
      <w:sdtEndPr>
        <w:rPr>
          <w:color w:val="auto"/>
        </w:rPr>
      </w:sdtEndPr>
      <w:sdtContent>
        <w:p>
          <w:pPr>
            <w:pStyle w:val="24"/>
            <w:ind w:firstLine="420"/>
            <w:rPr>
              <w:color w:val="auto"/>
            </w:rPr>
          </w:pPr>
          <w:r>
            <w:rPr>
              <w:color w:val="auto"/>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24"/>
        <w:ind w:firstLine="420"/>
        <w:rPr>
          <w:rFonts w:hint="eastAsia"/>
          <w:color w:val="auto"/>
        </w:rPr>
      </w:pPr>
      <w:r>
        <w:rPr>
          <w:rFonts w:hint="default"/>
          <w:color w:val="auto"/>
          <w:lang w:val="en-US"/>
        </w:rPr>
        <w:t xml:space="preserve">GB/T </w:t>
      </w:r>
      <w:r>
        <w:rPr>
          <w:rFonts w:hint="eastAsia"/>
          <w:color w:val="auto"/>
        </w:rPr>
        <w:t>191 包装储运图示标志</w:t>
      </w:r>
    </w:p>
    <w:p>
      <w:pPr>
        <w:pStyle w:val="24"/>
        <w:ind w:firstLine="420"/>
        <w:rPr>
          <w:rFonts w:hint="eastAsia"/>
          <w:color w:val="auto"/>
        </w:rPr>
      </w:pPr>
      <w:r>
        <w:rPr>
          <w:rFonts w:hint="eastAsia"/>
          <w:color w:val="auto"/>
        </w:rPr>
        <w:t>GB 2894 安全标志及其使用导则</w:t>
      </w:r>
    </w:p>
    <w:p>
      <w:pPr>
        <w:pStyle w:val="24"/>
        <w:ind w:firstLine="420"/>
        <w:rPr>
          <w:rFonts w:hint="eastAsia"/>
          <w:color w:val="auto"/>
        </w:rPr>
      </w:pPr>
      <w:r>
        <w:rPr>
          <w:rFonts w:hint="eastAsia"/>
          <w:color w:val="auto"/>
        </w:rPr>
        <w:t>GB</w:t>
      </w:r>
      <w:r>
        <w:rPr>
          <w:rFonts w:hint="default"/>
          <w:color w:val="auto"/>
          <w:lang w:val="en-US" w:eastAsia="zh-CN"/>
        </w:rPr>
        <w:t>/</w:t>
      </w:r>
      <w:r>
        <w:rPr>
          <w:rFonts w:hint="eastAsia"/>
          <w:color w:val="auto"/>
          <w:lang w:val="en-US" w:eastAsia="zh-CN"/>
        </w:rPr>
        <w:t>T</w:t>
      </w:r>
      <w:r>
        <w:rPr>
          <w:rFonts w:hint="eastAsia"/>
          <w:color w:val="auto"/>
        </w:rPr>
        <w:t xml:space="preserve"> 5226.1 机械电气安全</w:t>
      </w:r>
      <w:r>
        <w:rPr>
          <w:rFonts w:hint="eastAsia"/>
          <w:color w:val="auto"/>
          <w:lang w:val="en-US" w:eastAsia="zh-CN"/>
        </w:rPr>
        <w:t xml:space="preserve"> </w:t>
      </w:r>
      <w:r>
        <w:rPr>
          <w:rFonts w:hint="eastAsia"/>
          <w:color w:val="auto"/>
        </w:rPr>
        <w:t>机械电气设备 第1部分</w:t>
      </w:r>
      <w:r>
        <w:rPr>
          <w:rFonts w:hint="eastAsia"/>
          <w:color w:val="auto"/>
          <w:lang w:eastAsia="zh-CN"/>
        </w:rPr>
        <w:t>：</w:t>
      </w:r>
      <w:r>
        <w:rPr>
          <w:rFonts w:hint="eastAsia"/>
          <w:color w:val="auto"/>
        </w:rPr>
        <w:t>通过技术条件</w:t>
      </w:r>
    </w:p>
    <w:p>
      <w:pPr>
        <w:pStyle w:val="24"/>
        <w:ind w:firstLine="420"/>
        <w:rPr>
          <w:rFonts w:hint="eastAsia"/>
          <w:color w:val="auto"/>
        </w:rPr>
      </w:pPr>
      <w:r>
        <w:rPr>
          <w:rFonts w:hint="eastAsia"/>
          <w:color w:val="auto"/>
        </w:rPr>
        <w:t>GB/T 6388-1986  运输包装收发货标志</w:t>
      </w:r>
    </w:p>
    <w:p>
      <w:pPr>
        <w:pStyle w:val="24"/>
        <w:ind w:firstLine="420"/>
        <w:rPr>
          <w:rFonts w:hint="eastAsia"/>
          <w:color w:val="auto"/>
        </w:rPr>
      </w:pPr>
      <w:r>
        <w:rPr>
          <w:rFonts w:hint="eastAsia"/>
          <w:color w:val="auto"/>
        </w:rPr>
        <w:t>GB/T 6477</w:t>
      </w:r>
      <w:r>
        <w:rPr>
          <w:rFonts w:hint="eastAsia"/>
          <w:color w:val="auto"/>
          <w:lang w:eastAsia="zh-CN"/>
        </w:rPr>
        <w:t>—</w:t>
      </w:r>
      <w:r>
        <w:rPr>
          <w:rFonts w:hint="eastAsia"/>
          <w:color w:val="auto"/>
        </w:rPr>
        <w:t>2008金属切削</w:t>
      </w:r>
      <w:r>
        <w:rPr>
          <w:rFonts w:hint="eastAsia"/>
          <w:color w:val="auto"/>
          <w:lang w:eastAsia="zh-CN"/>
        </w:rPr>
        <w:t>机床</w:t>
      </w:r>
      <w:r>
        <w:rPr>
          <w:rFonts w:hint="eastAsia"/>
          <w:color w:val="auto"/>
        </w:rPr>
        <w:t xml:space="preserve"> 术语</w:t>
      </w:r>
    </w:p>
    <w:p>
      <w:pPr>
        <w:pStyle w:val="24"/>
        <w:ind w:firstLine="420"/>
        <w:rPr>
          <w:rFonts w:hint="eastAsia"/>
          <w:color w:val="auto"/>
        </w:rPr>
      </w:pPr>
      <w:r>
        <w:rPr>
          <w:rFonts w:hint="eastAsia"/>
          <w:color w:val="auto"/>
        </w:rPr>
        <w:t>GB/T 6576-2002  机床润滑系统</w:t>
      </w:r>
    </w:p>
    <w:p>
      <w:pPr>
        <w:pStyle w:val="24"/>
        <w:ind w:firstLine="420"/>
        <w:rPr>
          <w:rFonts w:hint="eastAsia"/>
          <w:color w:val="auto"/>
        </w:rPr>
      </w:pPr>
      <w:r>
        <w:rPr>
          <w:rFonts w:hint="eastAsia"/>
          <w:color w:val="auto"/>
        </w:rPr>
        <w:t>GB 7247.1</w:t>
      </w:r>
      <w:r>
        <w:rPr>
          <w:rFonts w:hint="eastAsia"/>
          <w:color w:val="auto"/>
          <w:lang w:eastAsia="zh-CN"/>
        </w:rPr>
        <w:t>—</w:t>
      </w:r>
      <w:r>
        <w:rPr>
          <w:rFonts w:hint="eastAsia"/>
          <w:color w:val="auto"/>
        </w:rPr>
        <w:t>2012  激光</w:t>
      </w:r>
      <w:r>
        <w:rPr>
          <w:rFonts w:hint="eastAsia"/>
          <w:color w:val="auto"/>
          <w:lang w:eastAsia="zh-CN"/>
        </w:rPr>
        <w:t>产品</w:t>
      </w:r>
      <w:r>
        <w:rPr>
          <w:rFonts w:hint="eastAsia"/>
          <w:color w:val="auto"/>
        </w:rPr>
        <w:t>的安全 第1部分：设备分类、要求</w:t>
      </w:r>
    </w:p>
    <w:p>
      <w:pPr>
        <w:pStyle w:val="24"/>
        <w:ind w:firstLine="420"/>
        <w:rPr>
          <w:rFonts w:hint="eastAsia"/>
          <w:color w:val="auto"/>
        </w:rPr>
      </w:pPr>
      <w:r>
        <w:rPr>
          <w:rFonts w:hint="eastAsia"/>
          <w:color w:val="auto"/>
        </w:rPr>
        <w:t>GB/T 7247.14</w:t>
      </w:r>
      <w:r>
        <w:rPr>
          <w:rFonts w:hint="eastAsia"/>
          <w:color w:val="auto"/>
          <w:lang w:eastAsia="zh-CN"/>
        </w:rPr>
        <w:t>—</w:t>
      </w:r>
      <w:r>
        <w:rPr>
          <w:rFonts w:hint="eastAsia"/>
          <w:color w:val="auto"/>
        </w:rPr>
        <w:t>2012  激光</w:t>
      </w:r>
      <w:r>
        <w:rPr>
          <w:rFonts w:hint="eastAsia"/>
          <w:color w:val="auto"/>
          <w:lang w:eastAsia="zh-CN"/>
        </w:rPr>
        <w:t>产品</w:t>
      </w:r>
      <w:r>
        <w:rPr>
          <w:rFonts w:hint="eastAsia"/>
          <w:color w:val="auto"/>
        </w:rPr>
        <w:t>的安全 第14部分：用户指南</w:t>
      </w:r>
    </w:p>
    <w:p>
      <w:pPr>
        <w:pStyle w:val="24"/>
        <w:ind w:firstLine="420"/>
        <w:rPr>
          <w:rFonts w:hint="eastAsia"/>
          <w:color w:val="auto"/>
        </w:rPr>
      </w:pPr>
      <w:r>
        <w:rPr>
          <w:rFonts w:hint="eastAsia"/>
          <w:color w:val="auto"/>
        </w:rPr>
        <w:t>GB/T 7932</w:t>
      </w:r>
      <w:r>
        <w:rPr>
          <w:rFonts w:hint="eastAsia"/>
          <w:color w:val="auto"/>
          <w:lang w:eastAsia="zh-CN"/>
        </w:rPr>
        <w:t>—</w:t>
      </w:r>
      <w:r>
        <w:rPr>
          <w:rFonts w:hint="eastAsia"/>
          <w:color w:val="auto"/>
        </w:rPr>
        <w:t>2017  气动 对系统及其元件的一般规则和安全要求</w:t>
      </w:r>
    </w:p>
    <w:p>
      <w:pPr>
        <w:pStyle w:val="24"/>
        <w:ind w:firstLine="420"/>
        <w:rPr>
          <w:rFonts w:hint="eastAsia"/>
          <w:color w:val="auto"/>
        </w:rPr>
      </w:pPr>
      <w:r>
        <w:rPr>
          <w:rFonts w:hint="eastAsia"/>
          <w:color w:val="auto"/>
        </w:rPr>
        <w:t>GB/T 9061</w:t>
      </w:r>
      <w:r>
        <w:rPr>
          <w:rFonts w:hint="eastAsia"/>
          <w:color w:val="auto"/>
          <w:lang w:eastAsia="zh-CN"/>
        </w:rPr>
        <w:t>—</w:t>
      </w:r>
      <w:r>
        <w:rPr>
          <w:rFonts w:hint="eastAsia"/>
          <w:color w:val="auto"/>
        </w:rPr>
        <w:t>2006  金属切削</w:t>
      </w:r>
      <w:r>
        <w:rPr>
          <w:rFonts w:hint="eastAsia"/>
          <w:color w:val="auto"/>
          <w:lang w:eastAsia="zh-CN"/>
        </w:rPr>
        <w:t>机床</w:t>
      </w:r>
      <w:r>
        <w:rPr>
          <w:rFonts w:hint="eastAsia"/>
          <w:color w:val="auto"/>
        </w:rPr>
        <w:t xml:space="preserve"> 通用技术条件</w:t>
      </w:r>
    </w:p>
    <w:p>
      <w:pPr>
        <w:pStyle w:val="24"/>
        <w:ind w:firstLine="420"/>
        <w:rPr>
          <w:rFonts w:hint="eastAsia"/>
          <w:color w:val="auto"/>
        </w:rPr>
      </w:pPr>
      <w:r>
        <w:rPr>
          <w:rFonts w:hint="eastAsia"/>
          <w:color w:val="auto"/>
        </w:rPr>
        <w:t>GB/T 9969-2008  工业</w:t>
      </w:r>
      <w:r>
        <w:rPr>
          <w:rFonts w:hint="eastAsia"/>
          <w:color w:val="auto"/>
          <w:lang w:eastAsia="zh-CN"/>
        </w:rPr>
        <w:t>产品</w:t>
      </w:r>
      <w:r>
        <w:rPr>
          <w:rFonts w:hint="eastAsia"/>
          <w:color w:val="auto"/>
        </w:rPr>
        <w:t>使用说明书 总则</w:t>
      </w:r>
    </w:p>
    <w:p>
      <w:pPr>
        <w:pStyle w:val="24"/>
        <w:ind w:firstLine="420"/>
        <w:rPr>
          <w:rFonts w:hint="eastAsia"/>
          <w:color w:val="auto"/>
        </w:rPr>
      </w:pPr>
      <w:r>
        <w:rPr>
          <w:rFonts w:hint="eastAsia"/>
          <w:color w:val="auto"/>
        </w:rPr>
        <w:t>GB/T 10320</w:t>
      </w:r>
      <w:r>
        <w:rPr>
          <w:rFonts w:hint="eastAsia"/>
          <w:color w:val="auto"/>
          <w:lang w:eastAsia="zh-CN"/>
        </w:rPr>
        <w:t>—</w:t>
      </w:r>
      <w:r>
        <w:rPr>
          <w:rFonts w:hint="eastAsia"/>
          <w:color w:val="auto"/>
        </w:rPr>
        <w:t>2011  激光设备和设施的电气安全</w:t>
      </w:r>
    </w:p>
    <w:p>
      <w:pPr>
        <w:pStyle w:val="24"/>
        <w:ind w:firstLine="420"/>
        <w:rPr>
          <w:rFonts w:hint="eastAsia"/>
          <w:color w:val="auto"/>
        </w:rPr>
      </w:pPr>
      <w:r>
        <w:rPr>
          <w:rFonts w:hint="eastAsia"/>
          <w:color w:val="auto"/>
        </w:rPr>
        <w:t>GB/T 13306 标牌</w:t>
      </w:r>
    </w:p>
    <w:p>
      <w:pPr>
        <w:pStyle w:val="24"/>
        <w:ind w:firstLine="420"/>
        <w:rPr>
          <w:rFonts w:hint="eastAsia"/>
          <w:color w:val="auto"/>
        </w:rPr>
      </w:pPr>
      <w:r>
        <w:rPr>
          <w:rFonts w:hint="eastAsia"/>
          <w:color w:val="auto"/>
        </w:rPr>
        <w:t>GB/T 13384 机电</w:t>
      </w:r>
      <w:r>
        <w:rPr>
          <w:rFonts w:hint="eastAsia"/>
          <w:color w:val="auto"/>
          <w:lang w:eastAsia="zh-CN"/>
        </w:rPr>
        <w:t>产品</w:t>
      </w:r>
      <w:r>
        <w:rPr>
          <w:rFonts w:hint="eastAsia"/>
          <w:color w:val="auto"/>
        </w:rPr>
        <w:t>包装通用技术条件</w:t>
      </w:r>
    </w:p>
    <w:p>
      <w:pPr>
        <w:pStyle w:val="24"/>
        <w:ind w:firstLine="420"/>
        <w:rPr>
          <w:rFonts w:hint="eastAsia"/>
          <w:color w:val="auto"/>
        </w:rPr>
      </w:pPr>
      <w:r>
        <w:rPr>
          <w:rFonts w:hint="eastAsia"/>
          <w:color w:val="auto"/>
        </w:rPr>
        <w:t>GB/T 15375</w:t>
      </w:r>
      <w:r>
        <w:rPr>
          <w:rFonts w:hint="eastAsia"/>
          <w:color w:val="auto"/>
          <w:lang w:eastAsia="zh-CN"/>
        </w:rPr>
        <w:t>—</w:t>
      </w:r>
      <w:r>
        <w:rPr>
          <w:rFonts w:hint="eastAsia"/>
          <w:color w:val="auto"/>
        </w:rPr>
        <w:t>2008  金属切削</w:t>
      </w:r>
      <w:r>
        <w:rPr>
          <w:rFonts w:hint="eastAsia"/>
          <w:color w:val="auto"/>
          <w:lang w:eastAsia="zh-CN"/>
        </w:rPr>
        <w:t>机床</w:t>
      </w:r>
      <w:r>
        <w:rPr>
          <w:rFonts w:hint="eastAsia"/>
          <w:color w:val="auto"/>
        </w:rPr>
        <w:t xml:space="preserve"> 型号编制方法</w:t>
      </w:r>
    </w:p>
    <w:p>
      <w:pPr>
        <w:pStyle w:val="24"/>
        <w:ind w:firstLine="420"/>
        <w:rPr>
          <w:rFonts w:hint="eastAsia"/>
          <w:color w:val="auto"/>
        </w:rPr>
      </w:pPr>
      <w:r>
        <w:rPr>
          <w:rFonts w:hint="eastAsia"/>
          <w:color w:val="auto"/>
        </w:rPr>
        <w:t>GB/T 15490</w:t>
      </w:r>
      <w:r>
        <w:rPr>
          <w:rFonts w:hint="eastAsia"/>
          <w:color w:val="auto"/>
          <w:lang w:eastAsia="zh-CN"/>
        </w:rPr>
        <w:t>—</w:t>
      </w:r>
      <w:r>
        <w:rPr>
          <w:rFonts w:hint="eastAsia"/>
          <w:color w:val="auto"/>
        </w:rPr>
        <w:t>2012  固体激光器总规范</w:t>
      </w:r>
    </w:p>
    <w:p>
      <w:pPr>
        <w:pStyle w:val="24"/>
        <w:ind w:firstLine="420"/>
        <w:rPr>
          <w:rFonts w:hint="eastAsia"/>
          <w:color w:val="auto"/>
        </w:rPr>
      </w:pPr>
      <w:r>
        <w:rPr>
          <w:rFonts w:hint="eastAsia"/>
          <w:color w:val="auto"/>
        </w:rPr>
        <w:t>GB 15760</w:t>
      </w:r>
      <w:r>
        <w:rPr>
          <w:rFonts w:hint="eastAsia"/>
          <w:color w:val="auto"/>
          <w:lang w:eastAsia="zh-CN"/>
        </w:rPr>
        <w:t>—</w:t>
      </w:r>
      <w:r>
        <w:rPr>
          <w:rFonts w:hint="eastAsia"/>
          <w:color w:val="auto"/>
        </w:rPr>
        <w:t>2004  金属切削</w:t>
      </w:r>
      <w:r>
        <w:rPr>
          <w:rFonts w:hint="eastAsia"/>
          <w:color w:val="auto"/>
          <w:lang w:eastAsia="zh-CN"/>
        </w:rPr>
        <w:t>机床</w:t>
      </w:r>
      <w:r>
        <w:rPr>
          <w:rFonts w:hint="eastAsia"/>
          <w:color w:val="auto"/>
        </w:rPr>
        <w:t xml:space="preserve"> 安全防护通用技术条件</w:t>
      </w:r>
    </w:p>
    <w:p>
      <w:pPr>
        <w:pStyle w:val="24"/>
        <w:ind w:firstLine="420"/>
        <w:rPr>
          <w:rFonts w:hint="eastAsia"/>
          <w:color w:val="auto"/>
        </w:rPr>
      </w:pPr>
      <w:r>
        <w:rPr>
          <w:rFonts w:hint="eastAsia"/>
          <w:color w:val="auto"/>
          <w:lang w:val="en-US" w:eastAsia="zh-CN"/>
        </w:rPr>
        <w:t xml:space="preserve">GB/T 17248.3  声学 机器和设备发射的噪声 采用近似环境修正测定工作位置和其他指定位置 </w:t>
      </w:r>
    </w:p>
    <w:p>
      <w:pPr>
        <w:pStyle w:val="24"/>
        <w:ind w:firstLine="420"/>
        <w:rPr>
          <w:rFonts w:hint="eastAsia"/>
          <w:color w:val="auto"/>
        </w:rPr>
      </w:pPr>
      <w:r>
        <w:rPr>
          <w:rFonts w:hint="eastAsia"/>
          <w:color w:val="auto"/>
          <w:lang w:val="en-US" w:eastAsia="zh-CN"/>
        </w:rPr>
        <w:t xml:space="preserve">的发射声压级 </w:t>
      </w:r>
    </w:p>
    <w:p>
      <w:pPr>
        <w:pStyle w:val="24"/>
        <w:ind w:firstLine="420"/>
        <w:rPr>
          <w:rFonts w:hint="eastAsia"/>
          <w:color w:val="auto"/>
        </w:rPr>
      </w:pPr>
      <w:r>
        <w:rPr>
          <w:rFonts w:hint="eastAsia"/>
          <w:color w:val="auto"/>
        </w:rPr>
        <w:t>GB/T 17421.2</w:t>
      </w:r>
      <w:r>
        <w:rPr>
          <w:rFonts w:hint="eastAsia"/>
          <w:color w:val="auto"/>
          <w:lang w:eastAsia="zh-CN"/>
        </w:rPr>
        <w:t>—</w:t>
      </w:r>
      <w:r>
        <w:rPr>
          <w:rFonts w:hint="eastAsia"/>
          <w:color w:val="auto"/>
        </w:rPr>
        <w:t xml:space="preserve">2023  </w:t>
      </w:r>
      <w:r>
        <w:rPr>
          <w:rFonts w:hint="eastAsia"/>
          <w:color w:val="auto"/>
          <w:lang w:eastAsia="zh-CN"/>
        </w:rPr>
        <w:t>机床</w:t>
      </w:r>
      <w:r>
        <w:rPr>
          <w:rFonts w:hint="eastAsia"/>
          <w:color w:val="auto"/>
        </w:rPr>
        <w:t>检验通则　第2部分：数控轴线的定位精度和重复定位精度的确定</w:t>
      </w:r>
    </w:p>
    <w:p>
      <w:pPr>
        <w:pStyle w:val="24"/>
        <w:ind w:firstLine="420"/>
        <w:rPr>
          <w:rFonts w:hint="eastAsia"/>
          <w:color w:val="auto"/>
        </w:rPr>
      </w:pPr>
      <w:r>
        <w:rPr>
          <w:rFonts w:hint="eastAsia"/>
          <w:color w:val="auto"/>
        </w:rPr>
        <w:t>GB/T 18490</w:t>
      </w:r>
      <w:r>
        <w:rPr>
          <w:rFonts w:hint="eastAsia"/>
          <w:color w:val="auto"/>
          <w:lang w:eastAsia="zh-CN"/>
        </w:rPr>
        <w:t>—</w:t>
      </w:r>
      <w:r>
        <w:rPr>
          <w:rFonts w:hint="eastAsia"/>
          <w:color w:val="auto"/>
        </w:rPr>
        <w:t>2001  激光加工机械 安全要求</w:t>
      </w:r>
    </w:p>
    <w:p>
      <w:pPr>
        <w:pStyle w:val="24"/>
        <w:ind w:firstLine="420"/>
        <w:rPr>
          <w:rFonts w:hint="eastAsia"/>
          <w:color w:val="auto"/>
        </w:rPr>
      </w:pPr>
      <w:r>
        <w:rPr>
          <w:rFonts w:hint="eastAsia"/>
          <w:color w:val="auto"/>
        </w:rPr>
        <w:t>GB 18568</w:t>
      </w:r>
      <w:r>
        <w:rPr>
          <w:rFonts w:hint="eastAsia"/>
          <w:color w:val="auto"/>
          <w:lang w:eastAsia="zh-CN"/>
        </w:rPr>
        <w:t>—</w:t>
      </w:r>
      <w:r>
        <w:rPr>
          <w:rFonts w:hint="eastAsia"/>
          <w:color w:val="auto"/>
        </w:rPr>
        <w:t>2001  加工中心 安全防护技术条件</w:t>
      </w:r>
    </w:p>
    <w:p>
      <w:pPr>
        <w:pStyle w:val="24"/>
        <w:ind w:firstLine="420"/>
        <w:rPr>
          <w:rFonts w:hint="eastAsia"/>
          <w:color w:val="auto"/>
        </w:rPr>
      </w:pPr>
      <w:r>
        <w:rPr>
          <w:rFonts w:hint="eastAsia"/>
          <w:color w:val="auto"/>
        </w:rPr>
        <w:t>GB/T 23571</w:t>
      </w:r>
      <w:r>
        <w:rPr>
          <w:rFonts w:hint="eastAsia"/>
          <w:color w:val="auto"/>
          <w:lang w:eastAsia="zh-CN"/>
        </w:rPr>
        <w:t>—</w:t>
      </w:r>
      <w:r>
        <w:rPr>
          <w:rFonts w:hint="eastAsia"/>
          <w:color w:val="auto"/>
        </w:rPr>
        <w:t>2009  金属切削</w:t>
      </w:r>
      <w:r>
        <w:rPr>
          <w:rFonts w:hint="eastAsia"/>
          <w:color w:val="auto"/>
          <w:lang w:eastAsia="zh-CN"/>
        </w:rPr>
        <w:t>机床</w:t>
      </w:r>
      <w:r>
        <w:rPr>
          <w:rFonts w:hint="eastAsia"/>
          <w:color w:val="auto"/>
        </w:rPr>
        <w:t xml:space="preserve"> 随机技术文件的编制</w:t>
      </w:r>
    </w:p>
    <w:p>
      <w:pPr>
        <w:pStyle w:val="24"/>
        <w:ind w:firstLine="420"/>
        <w:rPr>
          <w:rFonts w:hint="eastAsia"/>
          <w:color w:val="auto"/>
        </w:rPr>
      </w:pPr>
      <w:r>
        <w:rPr>
          <w:rFonts w:hint="eastAsia"/>
          <w:color w:val="auto"/>
        </w:rPr>
        <w:t>GB/T 25376</w:t>
      </w:r>
      <w:r>
        <w:rPr>
          <w:rFonts w:hint="eastAsia"/>
          <w:color w:val="auto"/>
          <w:lang w:eastAsia="zh-CN"/>
        </w:rPr>
        <w:t>—</w:t>
      </w:r>
      <w:r>
        <w:rPr>
          <w:rFonts w:hint="eastAsia"/>
          <w:color w:val="auto"/>
        </w:rPr>
        <w:t>2010</w:t>
      </w:r>
      <w:r>
        <w:rPr>
          <w:rFonts w:hint="eastAsia"/>
          <w:color w:val="auto"/>
          <w:lang w:val="en-US" w:eastAsia="zh-CN"/>
        </w:rPr>
        <w:t xml:space="preserve"> </w:t>
      </w:r>
      <w:r>
        <w:rPr>
          <w:rFonts w:hint="eastAsia"/>
          <w:color w:val="auto"/>
        </w:rPr>
        <w:t>金属切削</w:t>
      </w:r>
      <w:r>
        <w:rPr>
          <w:rFonts w:hint="eastAsia"/>
          <w:color w:val="auto"/>
          <w:lang w:eastAsia="zh-CN"/>
        </w:rPr>
        <w:t>机床</w:t>
      </w:r>
      <w:r>
        <w:rPr>
          <w:rFonts w:hint="eastAsia"/>
          <w:color w:val="auto"/>
        </w:rPr>
        <w:t xml:space="preserve"> 机械加工件通用技术条件</w:t>
      </w:r>
    </w:p>
    <w:p>
      <w:pPr>
        <w:pStyle w:val="24"/>
        <w:ind w:firstLine="420"/>
        <w:rPr>
          <w:rFonts w:hint="eastAsia"/>
          <w:color w:val="auto"/>
        </w:rPr>
      </w:pPr>
      <w:r>
        <w:rPr>
          <w:rFonts w:hint="eastAsia"/>
          <w:color w:val="auto"/>
        </w:rPr>
        <w:t>GB</w:t>
      </w:r>
      <w:r>
        <w:rPr>
          <w:rFonts w:hint="default"/>
          <w:color w:val="auto"/>
          <w:lang w:val="en-US"/>
        </w:rPr>
        <w:t>/</w:t>
      </w:r>
      <w:r>
        <w:rPr>
          <w:rFonts w:hint="eastAsia"/>
          <w:color w:val="auto"/>
        </w:rPr>
        <w:t>T</w:t>
      </w:r>
      <w:r>
        <w:rPr>
          <w:rFonts w:hint="default"/>
          <w:color w:val="auto"/>
          <w:lang w:val="en-US"/>
        </w:rPr>
        <w:t xml:space="preserve"> </w:t>
      </w:r>
      <w:r>
        <w:rPr>
          <w:rFonts w:hint="eastAsia"/>
          <w:color w:val="auto"/>
        </w:rPr>
        <w:t>34880.2</w:t>
      </w:r>
      <w:r>
        <w:rPr>
          <w:rFonts w:hint="eastAsia"/>
          <w:color w:val="auto"/>
          <w:lang w:eastAsia="zh-CN"/>
        </w:rPr>
        <w:t>—</w:t>
      </w:r>
      <w:r>
        <w:rPr>
          <w:rFonts w:hint="eastAsia"/>
          <w:color w:val="auto"/>
        </w:rPr>
        <w:t>2017  五轴联动加工中心检验条件 第2部分：立式</w:t>
      </w:r>
      <w:r>
        <w:rPr>
          <w:rFonts w:hint="eastAsia"/>
          <w:color w:val="auto"/>
          <w:lang w:eastAsia="zh-CN"/>
        </w:rPr>
        <w:t>机床</w:t>
      </w:r>
      <w:r>
        <w:rPr>
          <w:rFonts w:hint="eastAsia"/>
          <w:color w:val="auto"/>
        </w:rPr>
        <w:t>精度检验</w:t>
      </w:r>
    </w:p>
    <w:p>
      <w:pPr>
        <w:pStyle w:val="24"/>
        <w:ind w:firstLine="420"/>
        <w:rPr>
          <w:rFonts w:hint="eastAsia"/>
          <w:color w:val="auto"/>
        </w:rPr>
      </w:pPr>
      <w:r>
        <w:rPr>
          <w:rFonts w:hint="eastAsia"/>
          <w:color w:val="auto"/>
        </w:rPr>
        <w:t>GB</w:t>
      </w:r>
      <w:r>
        <w:rPr>
          <w:rFonts w:hint="default"/>
          <w:color w:val="auto"/>
          <w:lang w:val="en-US"/>
        </w:rPr>
        <w:t>/</w:t>
      </w:r>
      <w:r>
        <w:rPr>
          <w:rFonts w:hint="eastAsia"/>
          <w:color w:val="auto"/>
        </w:rPr>
        <w:t>T 34880.3</w:t>
      </w:r>
      <w:r>
        <w:rPr>
          <w:rFonts w:hint="eastAsia"/>
          <w:color w:val="auto"/>
          <w:lang w:eastAsia="zh-CN"/>
        </w:rPr>
        <w:t>—</w:t>
      </w:r>
      <w:r>
        <w:rPr>
          <w:rFonts w:hint="eastAsia"/>
          <w:color w:val="auto"/>
        </w:rPr>
        <w:t>2017  五轴联动加工中心检验条件 第3部分：技术条件</w:t>
      </w:r>
    </w:p>
    <w:p>
      <w:pPr>
        <w:pStyle w:val="24"/>
        <w:ind w:firstLine="420"/>
        <w:rPr>
          <w:rFonts w:hint="eastAsia"/>
          <w:color w:val="auto"/>
        </w:rPr>
      </w:pPr>
      <w:r>
        <w:rPr>
          <w:rFonts w:hint="eastAsia"/>
          <w:color w:val="auto"/>
        </w:rPr>
        <w:t>GB/T 43780</w:t>
      </w:r>
      <w:r>
        <w:rPr>
          <w:rFonts w:hint="eastAsia"/>
          <w:color w:val="auto"/>
          <w:lang w:eastAsia="zh-CN"/>
        </w:rPr>
        <w:t>—</w:t>
      </w:r>
      <w:r>
        <w:rPr>
          <w:rFonts w:hint="eastAsia"/>
          <w:color w:val="auto"/>
        </w:rPr>
        <w:t>2024  制造装备智能化通用技术要求</w:t>
      </w:r>
    </w:p>
    <w:p>
      <w:pPr>
        <w:pStyle w:val="118"/>
        <w:spacing w:before="240" w:after="240"/>
        <w:rPr>
          <w:color w:val="auto"/>
        </w:rPr>
      </w:pPr>
      <w:bookmarkStart w:id="5" w:name="_Toc97195093"/>
      <w:bookmarkStart w:id="6" w:name="_Hlk130722279"/>
      <w:r>
        <w:rPr>
          <w:rFonts w:hint="eastAsia"/>
          <w:color w:val="auto"/>
          <w:szCs w:val="21"/>
        </w:rPr>
        <w:t>术语和定义</w:t>
      </w:r>
      <w:bookmarkEnd w:id="5"/>
    </w:p>
    <w:sdt>
      <w:sdtPr>
        <w:rPr>
          <w:rFonts w:hint="eastAsia"/>
          <w:color w:val="auto"/>
        </w:rPr>
        <w:id w:val="-1909835108"/>
        <w:placeholder>
          <w:docPart w:val="{f54aae95-16ef-49a3-8ead-eea41edd0ec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int="eastAsia"/>
          <w:color w:val="auto"/>
        </w:rPr>
      </w:sdtEndPr>
      <w:sdtContent>
        <w:p>
          <w:pPr>
            <w:pStyle w:val="24"/>
            <w:ind w:firstLine="420"/>
            <w:rPr>
              <w:color w:val="auto"/>
            </w:rPr>
          </w:pPr>
          <w:bookmarkStart w:id="7" w:name="_Toc26986532"/>
          <w:bookmarkEnd w:id="7"/>
          <w:r>
            <w:rPr>
              <w:rFonts w:hint="eastAsia"/>
              <w:color w:val="auto"/>
            </w:rPr>
            <w:t>GB/T 6477</w:t>
          </w:r>
          <w:r>
            <w:rPr>
              <w:rFonts w:hint="eastAsia"/>
              <w:color w:val="auto"/>
              <w:lang w:eastAsia="zh-CN"/>
            </w:rPr>
            <w:t>、</w:t>
          </w:r>
          <w:r>
            <w:rPr>
              <w:rFonts w:hint="eastAsia"/>
              <w:color w:val="auto"/>
            </w:rPr>
            <w:t>GB</w:t>
          </w:r>
          <w:r>
            <w:rPr>
              <w:rFonts w:hint="default"/>
              <w:color w:val="auto"/>
              <w:lang w:val="en-US"/>
            </w:rPr>
            <w:t>/T</w:t>
          </w:r>
          <w:r>
            <w:rPr>
              <w:rFonts w:hint="eastAsia"/>
              <w:color w:val="auto"/>
            </w:rPr>
            <w:t xml:space="preserve"> </w:t>
          </w:r>
          <w:r>
            <w:rPr>
              <w:rFonts w:hint="default"/>
              <w:color w:val="auto"/>
              <w:lang w:val="en-US"/>
            </w:rPr>
            <w:t>7247.1</w:t>
          </w:r>
          <w:r>
            <w:rPr>
              <w:rFonts w:hint="eastAsia"/>
              <w:color w:val="auto"/>
              <w:lang w:val="en-US" w:eastAsia="zh-CN"/>
            </w:rPr>
            <w:t>、</w:t>
          </w:r>
          <w:r>
            <w:rPr>
              <w:rFonts w:hint="eastAsia"/>
              <w:color w:val="auto"/>
            </w:rPr>
            <w:t>GB/T 7247.14</w:t>
          </w:r>
          <w:r>
            <w:rPr>
              <w:rFonts w:hint="eastAsia"/>
              <w:color w:val="auto"/>
              <w:lang w:eastAsia="zh-CN"/>
            </w:rPr>
            <w:t>、</w:t>
          </w:r>
          <w:r>
            <w:rPr>
              <w:rFonts w:hint="eastAsia"/>
              <w:color w:val="auto"/>
            </w:rPr>
            <w:t>GB/T 17421.2</w:t>
          </w:r>
          <w:r>
            <w:rPr>
              <w:rFonts w:hint="eastAsia"/>
              <w:color w:val="auto"/>
            </w:rPr>
            <w:t>界定的以及下列术语和定义适用于本文件。</w:t>
          </w:r>
        </w:p>
      </w:sdtContent>
    </w:sdt>
    <w:p>
      <w:pPr>
        <w:pStyle w:val="120"/>
        <w:spacing w:before="156" w:after="156"/>
        <w:rPr>
          <w:rFonts w:hint="eastAsia"/>
          <w:color w:val="auto"/>
        </w:rPr>
      </w:pPr>
    </w:p>
    <w:p>
      <w:pPr>
        <w:pStyle w:val="120"/>
        <w:keepNext w:val="0"/>
        <w:keepLines w:val="0"/>
        <w:pageBreakBefore w:val="0"/>
        <w:numPr>
          <w:ilvl w:val="1"/>
          <w:numId w:val="0"/>
        </w:numPr>
        <w:kinsoku/>
        <w:wordWrap/>
        <w:overflowPunct/>
        <w:topLinePunct w:val="0"/>
        <w:autoSpaceDE/>
        <w:autoSpaceDN/>
        <w:bidi w:val="0"/>
        <w:adjustRightInd/>
        <w:snapToGrid/>
        <w:spacing w:beforeLines="0" w:afterLines="0"/>
        <w:ind w:leftChars="0" w:firstLine="420" w:firstLineChars="200"/>
        <w:textAlignment w:val="auto"/>
        <w:rPr>
          <w:rFonts w:hint="eastAsia"/>
          <w:color w:val="auto"/>
        </w:rPr>
      </w:pPr>
      <w:r>
        <w:rPr>
          <w:rFonts w:hint="eastAsia"/>
          <w:color w:val="auto"/>
        </w:rPr>
        <w:t>激光加工 laser machining</w:t>
      </w:r>
    </w:p>
    <w:p>
      <w:pPr>
        <w:keepNext w:val="0"/>
        <w:keepLines w:val="0"/>
        <w:pageBreakBefore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利用激光束与物质相互作用的特性，对材料进行切割、焊接、表面处理、打孔及微加工等</w:t>
      </w:r>
      <w:r>
        <w:rPr>
          <w:rFonts w:hint="eastAsia"/>
          <w:color w:val="auto"/>
          <w:lang w:eastAsia="zh-CN"/>
        </w:rPr>
        <w:t>作业</w:t>
      </w:r>
      <w:r>
        <w:rPr>
          <w:rFonts w:hint="eastAsia"/>
          <w:color w:val="auto"/>
        </w:rPr>
        <w:t>。</w:t>
      </w:r>
    </w:p>
    <w:p>
      <w:pPr>
        <w:pStyle w:val="120"/>
        <w:spacing w:before="156" w:after="156"/>
        <w:rPr>
          <w:rFonts w:hint="eastAsia"/>
          <w:color w:val="auto"/>
        </w:rPr>
      </w:pPr>
    </w:p>
    <w:p>
      <w:pPr>
        <w:pStyle w:val="120"/>
        <w:keepNext w:val="0"/>
        <w:keepLines w:val="0"/>
        <w:pageBreakBefore w:val="0"/>
        <w:numPr>
          <w:ilvl w:val="1"/>
          <w:numId w:val="0"/>
        </w:numPr>
        <w:kinsoku/>
        <w:wordWrap/>
        <w:overflowPunct/>
        <w:topLinePunct w:val="0"/>
        <w:autoSpaceDE/>
        <w:autoSpaceDN/>
        <w:bidi w:val="0"/>
        <w:adjustRightInd/>
        <w:snapToGrid/>
        <w:spacing w:beforeLines="0" w:afterLines="0"/>
        <w:ind w:leftChars="0" w:firstLine="420" w:firstLineChars="200"/>
        <w:textAlignment w:val="auto"/>
        <w:rPr>
          <w:rFonts w:hint="eastAsia"/>
          <w:color w:val="auto"/>
        </w:rPr>
      </w:pPr>
      <w:r>
        <w:rPr>
          <w:rFonts w:hint="eastAsia"/>
          <w:color w:val="auto"/>
        </w:rPr>
        <w:t>激光加工</w:t>
      </w:r>
      <w:r>
        <w:rPr>
          <w:rFonts w:hint="eastAsia"/>
          <w:color w:val="auto"/>
          <w:lang w:eastAsia="zh-CN"/>
        </w:rPr>
        <w:t>中心</w:t>
      </w:r>
      <w:r>
        <w:rPr>
          <w:rFonts w:hint="eastAsia"/>
          <w:color w:val="auto"/>
        </w:rPr>
        <w:t xml:space="preserve"> laser machi</w:t>
      </w:r>
      <w:r>
        <w:rPr>
          <w:rFonts w:hint="default"/>
          <w:color w:val="auto"/>
          <w:lang w:val="en-US" w:eastAsia="zh-CN"/>
        </w:rPr>
        <w:t>ning center</w:t>
      </w:r>
    </w:p>
    <w:p>
      <w:pPr>
        <w:keepNext w:val="0"/>
        <w:keepLines w:val="0"/>
        <w:pageBreakBefore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由机械设备与</w:t>
      </w:r>
      <w:r>
        <w:rPr>
          <w:rFonts w:hint="eastAsia"/>
          <w:color w:val="auto"/>
        </w:rPr>
        <w:fldChar w:fldCharType="begin"/>
      </w:r>
      <w:r>
        <w:rPr>
          <w:rFonts w:hint="eastAsia"/>
          <w:color w:val="auto"/>
        </w:rPr>
        <w:instrText xml:space="preserve"> HYPERLINK "http://www.ttcad.com/news/list_62.html" \t "https://www.ttcad.com/news/skjs/_blank" </w:instrText>
      </w:r>
      <w:r>
        <w:rPr>
          <w:rFonts w:hint="eastAsia"/>
          <w:color w:val="auto"/>
        </w:rPr>
        <w:fldChar w:fldCharType="separate"/>
      </w:r>
      <w:r>
        <w:rPr>
          <w:rFonts w:hint="eastAsia"/>
          <w:color w:val="auto"/>
        </w:rPr>
        <w:t>数控系统</w:t>
      </w:r>
      <w:r>
        <w:rPr>
          <w:rFonts w:hint="eastAsia"/>
          <w:color w:val="auto"/>
        </w:rPr>
        <w:fldChar w:fldCharType="end"/>
      </w:r>
      <w:r>
        <w:rPr>
          <w:rFonts w:hint="eastAsia"/>
          <w:color w:val="auto"/>
        </w:rPr>
        <w:t>组成的使用</w:t>
      </w:r>
      <w:r>
        <w:rPr>
          <w:rFonts w:hint="eastAsia"/>
          <w:color w:val="auto"/>
          <w:lang w:eastAsia="zh-CN"/>
        </w:rPr>
        <w:t>激光</w:t>
      </w:r>
      <w:r>
        <w:rPr>
          <w:rFonts w:hint="eastAsia"/>
          <w:color w:val="auto"/>
        </w:rPr>
        <w:t>加工复杂形状工件的高效率自动化机床。</w:t>
      </w:r>
    </w:p>
    <w:p>
      <w:pPr>
        <w:pStyle w:val="120"/>
        <w:spacing w:before="156" w:after="156"/>
        <w:rPr>
          <w:rFonts w:hint="eastAsia"/>
          <w:color w:val="auto"/>
        </w:rPr>
      </w:pPr>
    </w:p>
    <w:p>
      <w:pPr>
        <w:pStyle w:val="120"/>
        <w:keepNext w:val="0"/>
        <w:keepLines w:val="0"/>
        <w:pageBreakBefore w:val="0"/>
        <w:numPr>
          <w:ilvl w:val="1"/>
          <w:numId w:val="0"/>
        </w:numPr>
        <w:kinsoku/>
        <w:wordWrap/>
        <w:overflowPunct/>
        <w:topLinePunct w:val="0"/>
        <w:autoSpaceDE/>
        <w:autoSpaceDN/>
        <w:bidi w:val="0"/>
        <w:adjustRightInd/>
        <w:snapToGrid/>
        <w:spacing w:beforeLines="0" w:afterLines="0"/>
        <w:ind w:leftChars="0" w:firstLine="420" w:firstLineChars="200"/>
        <w:textAlignment w:val="auto"/>
        <w:rPr>
          <w:rFonts w:hint="eastAsia"/>
          <w:color w:val="auto"/>
        </w:rPr>
      </w:pPr>
      <w:r>
        <w:rPr>
          <w:rFonts w:hint="eastAsia"/>
          <w:color w:val="auto"/>
        </w:rPr>
        <w:t>立式五轴联动</w:t>
      </w:r>
      <w:r>
        <w:rPr>
          <w:rFonts w:hint="eastAsia"/>
          <w:color w:val="auto"/>
          <w:lang w:eastAsia="zh-CN"/>
        </w:rPr>
        <w:t>激光</w:t>
      </w:r>
      <w:r>
        <w:rPr>
          <w:rFonts w:hint="eastAsia"/>
          <w:color w:val="auto"/>
        </w:rPr>
        <w:t>加工中心</w:t>
      </w:r>
      <w:r>
        <w:rPr>
          <w:rFonts w:hint="default"/>
          <w:color w:val="auto"/>
          <w:lang w:val="en-US"/>
        </w:rPr>
        <w:t>5-</w:t>
      </w:r>
      <w:r>
        <w:rPr>
          <w:rFonts w:hint="eastAsia"/>
          <w:color w:val="auto"/>
        </w:rPr>
        <w:t xml:space="preserve">axis simultaneous </w:t>
      </w:r>
      <w:r>
        <w:rPr>
          <w:rFonts w:hint="default"/>
          <w:color w:val="auto"/>
          <w:lang w:val="en-US"/>
        </w:rPr>
        <w:t xml:space="preserve">laser </w:t>
      </w:r>
      <w:r>
        <w:rPr>
          <w:rFonts w:hint="eastAsia"/>
          <w:color w:val="auto"/>
        </w:rPr>
        <w:t>machining center with vertical</w:t>
      </w:r>
      <w:r>
        <w:rPr>
          <w:rFonts w:hint="eastAsia"/>
          <w:color w:val="auto"/>
          <w:lang w:val="en-US" w:eastAsia="zh-CN"/>
        </w:rPr>
        <w:t xml:space="preserve"> </w:t>
      </w:r>
      <w:r>
        <w:rPr>
          <w:rFonts w:hint="eastAsia"/>
          <w:color w:val="auto"/>
        </w:rPr>
        <w:t>spindle</w:t>
      </w:r>
    </w:p>
    <w:p>
      <w:pPr>
        <w:keepNext w:val="0"/>
        <w:keepLines w:val="0"/>
        <w:pageBreakBefore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具有五个数控轴线</w:t>
      </w:r>
      <w:r>
        <w:rPr>
          <w:rFonts w:hint="eastAsia"/>
          <w:color w:val="auto"/>
          <w:lang w:eastAsia="zh-CN"/>
        </w:rPr>
        <w:t>，</w:t>
      </w:r>
      <w:r>
        <w:rPr>
          <w:rFonts w:hint="eastAsia"/>
          <w:color w:val="auto"/>
        </w:rPr>
        <w:t>即三个线性轴线</w:t>
      </w:r>
      <w:r>
        <w:rPr>
          <w:rFonts w:hint="eastAsia"/>
          <w:color w:val="auto"/>
          <w:lang w:eastAsia="zh-CN"/>
        </w:rPr>
        <w:t>（</w:t>
      </w:r>
      <w:r>
        <w:rPr>
          <w:rFonts w:hint="eastAsia"/>
          <w:color w:val="auto"/>
        </w:rPr>
        <w:t>X</w:t>
      </w:r>
      <w:r>
        <w:rPr>
          <w:rFonts w:hint="eastAsia"/>
          <w:color w:val="auto"/>
          <w:lang w:eastAsia="zh-CN"/>
        </w:rPr>
        <w:t>、</w:t>
      </w:r>
      <w:r>
        <w:rPr>
          <w:rFonts w:hint="eastAsia"/>
          <w:color w:val="auto"/>
        </w:rPr>
        <w:t>Y、Z</w:t>
      </w:r>
      <w:r>
        <w:rPr>
          <w:rFonts w:hint="eastAsia"/>
          <w:color w:val="auto"/>
          <w:lang w:eastAsia="zh-CN"/>
        </w:rPr>
        <w:t>）</w:t>
      </w:r>
      <w:r>
        <w:rPr>
          <w:rFonts w:hint="eastAsia"/>
          <w:color w:val="auto"/>
        </w:rPr>
        <w:t>和两个回转轴线</w:t>
      </w:r>
      <w:r>
        <w:rPr>
          <w:rFonts w:hint="eastAsia"/>
          <w:color w:val="auto"/>
          <w:lang w:eastAsia="zh-CN"/>
        </w:rPr>
        <w:t>（</w:t>
      </w:r>
      <w:r>
        <w:rPr>
          <w:rFonts w:hint="eastAsia"/>
          <w:color w:val="auto"/>
        </w:rPr>
        <w:t>A、B</w:t>
      </w:r>
      <w:r>
        <w:rPr>
          <w:rFonts w:hint="eastAsia"/>
          <w:color w:val="auto"/>
          <w:lang w:eastAsia="zh-CN"/>
        </w:rPr>
        <w:t>、</w:t>
      </w:r>
      <w:r>
        <w:rPr>
          <w:rFonts w:hint="eastAsia"/>
          <w:color w:val="auto"/>
        </w:rPr>
        <w:t>C任意组合</w:t>
      </w:r>
      <w:r>
        <w:rPr>
          <w:rFonts w:hint="eastAsia"/>
          <w:color w:val="auto"/>
          <w:lang w:eastAsia="zh-CN"/>
        </w:rPr>
        <w:t>），</w:t>
      </w:r>
      <w:r>
        <w:rPr>
          <w:rFonts w:hint="eastAsia"/>
          <w:color w:val="auto"/>
        </w:rPr>
        <w:t>可实现五轴联动的立式</w:t>
      </w:r>
      <w:r>
        <w:rPr>
          <w:rFonts w:hint="eastAsia"/>
          <w:color w:val="auto"/>
          <w:lang w:eastAsia="zh-CN"/>
        </w:rPr>
        <w:t>激光</w:t>
      </w:r>
      <w:r>
        <w:rPr>
          <w:rFonts w:hint="eastAsia"/>
          <w:color w:val="auto"/>
        </w:rPr>
        <w:t>加工中心。</w:t>
      </w:r>
    </w:p>
    <w:p>
      <w:pPr>
        <w:pStyle w:val="120"/>
        <w:spacing w:before="156" w:after="156"/>
        <w:rPr>
          <w:rFonts w:hint="eastAsia"/>
          <w:color w:val="auto"/>
        </w:rPr>
      </w:pPr>
    </w:p>
    <w:p>
      <w:pPr>
        <w:pStyle w:val="120"/>
        <w:keepNext w:val="0"/>
        <w:keepLines w:val="0"/>
        <w:pageBreakBefore w:val="0"/>
        <w:widowControl/>
        <w:numPr>
          <w:ilvl w:val="1"/>
          <w:numId w:val="0"/>
        </w:numPr>
        <w:kinsoku/>
        <w:wordWrap/>
        <w:overflowPunct/>
        <w:topLinePunct w:val="0"/>
        <w:autoSpaceDE/>
        <w:autoSpaceDN/>
        <w:bidi w:val="0"/>
        <w:adjustRightInd/>
        <w:snapToGrid/>
        <w:spacing w:beforeLines="0" w:afterLines="0"/>
        <w:ind w:leftChars="0" w:firstLine="420" w:firstLineChars="200"/>
        <w:textAlignment w:val="auto"/>
        <w:rPr>
          <w:rFonts w:hint="eastAsia"/>
          <w:color w:val="auto"/>
        </w:rPr>
      </w:pPr>
      <w:r>
        <w:rPr>
          <w:rFonts w:hint="eastAsia"/>
          <w:color w:val="auto"/>
        </w:rPr>
        <w:t>激光器laser</w:t>
      </w:r>
    </w:p>
    <w:p>
      <w:pPr>
        <w:pStyle w:val="24"/>
        <w:keepNext w:val="0"/>
        <w:keepLines w:val="0"/>
        <w:pageBreakBefore w:val="0"/>
        <w:widowControl/>
        <w:kinsoku/>
        <w:wordWrap/>
        <w:overflowPunct/>
        <w:topLinePunct w:val="0"/>
        <w:autoSpaceDE/>
        <w:autoSpaceDN/>
        <w:bidi w:val="0"/>
        <w:adjustRightInd/>
        <w:snapToGrid/>
        <w:textAlignment w:val="auto"/>
        <w:rPr>
          <w:rFonts w:hint="eastAsia"/>
          <w:color w:val="auto"/>
          <w:lang w:eastAsia="zh-CN"/>
        </w:rPr>
      </w:pPr>
      <w:r>
        <w:rPr>
          <w:rFonts w:hint="eastAsia"/>
          <w:color w:val="auto"/>
        </w:rPr>
        <w:t>主要通过受控受激发射过程而产生或放大</w:t>
      </w:r>
      <w:r>
        <w:rPr>
          <w:rFonts w:hint="eastAsia"/>
          <w:color w:val="auto"/>
          <w:lang w:eastAsia="zh-CN"/>
        </w:rPr>
        <w:t>，</w:t>
      </w:r>
      <w:r>
        <w:rPr>
          <w:rFonts w:hint="eastAsia"/>
          <w:color w:val="auto"/>
        </w:rPr>
        <w:t>波长在180</w:t>
      </w:r>
      <w:r>
        <w:rPr>
          <w:rFonts w:hint="eastAsia"/>
          <w:color w:val="auto"/>
          <w:lang w:val="en-US" w:eastAsia="zh-CN"/>
        </w:rPr>
        <w:t xml:space="preserve"> </w:t>
      </w:r>
      <w:r>
        <w:rPr>
          <w:rFonts w:hint="eastAsia"/>
          <w:color w:val="auto"/>
        </w:rPr>
        <w:t>nm</w:t>
      </w:r>
      <w:r>
        <w:rPr>
          <w:rFonts w:hint="eastAsia"/>
          <w:color w:val="auto"/>
          <w:sz w:val="18"/>
          <w:szCs w:val="18"/>
        </w:rPr>
        <w:t>～</w:t>
      </w:r>
      <w:r>
        <w:rPr>
          <w:rFonts w:hint="eastAsia"/>
          <w:color w:val="auto"/>
        </w:rPr>
        <w:t>l</w:t>
      </w:r>
      <w:r>
        <w:rPr>
          <w:rFonts w:hint="eastAsia"/>
          <w:color w:val="auto"/>
          <w:lang w:val="en-US" w:eastAsia="zh-CN"/>
        </w:rPr>
        <w:t xml:space="preserve"> </w:t>
      </w:r>
      <w:r>
        <w:rPr>
          <w:rFonts w:hint="default"/>
          <w:color w:val="auto"/>
          <w:lang w:val="en-US" w:eastAsia="zh-CN"/>
        </w:rPr>
        <w:t>mm</w:t>
      </w:r>
      <w:r>
        <w:rPr>
          <w:rFonts w:hint="eastAsia"/>
          <w:color w:val="auto"/>
        </w:rPr>
        <w:t>范围的电磁辐射装置</w:t>
      </w:r>
      <w:r>
        <w:rPr>
          <w:rFonts w:hint="eastAsia"/>
          <w:color w:val="auto"/>
          <w:lang w:eastAsia="zh-CN"/>
        </w:rPr>
        <w:t>。</w:t>
      </w:r>
    </w:p>
    <w:p>
      <w:pPr>
        <w:pStyle w:val="24"/>
        <w:keepNext w:val="0"/>
        <w:keepLines w:val="0"/>
        <w:pageBreakBefore w:val="0"/>
        <w:widowControl/>
        <w:kinsoku/>
        <w:wordWrap/>
        <w:overflowPunct/>
        <w:topLinePunct w:val="0"/>
        <w:autoSpaceDE/>
        <w:autoSpaceDN/>
        <w:bidi w:val="0"/>
        <w:adjustRightInd/>
        <w:snapToGrid/>
        <w:textAlignment w:val="auto"/>
        <w:rPr>
          <w:rFonts w:hint="eastAsia"/>
          <w:color w:val="auto"/>
          <w:lang w:eastAsia="zh-CN"/>
        </w:rPr>
      </w:pPr>
      <w:r>
        <w:rPr>
          <w:rFonts w:hint="eastAsia"/>
          <w:color w:val="auto"/>
          <w:sz w:val="18"/>
          <w:szCs w:val="18"/>
          <w:lang w:eastAsia="zh-CN"/>
        </w:rPr>
        <w:t>注：根据脉冲宽度可分为纳秒激光器、飞秒激光器和皮秒激光器等。</w:t>
      </w:r>
    </w:p>
    <w:p>
      <w:pPr>
        <w:pStyle w:val="24"/>
        <w:keepNext w:val="0"/>
        <w:keepLines w:val="0"/>
        <w:pageBreakBefore w:val="0"/>
        <w:widowControl/>
        <w:kinsoku/>
        <w:wordWrap/>
        <w:overflowPunct/>
        <w:topLinePunct w:val="0"/>
        <w:autoSpaceDE/>
        <w:autoSpaceDN/>
        <w:bidi w:val="0"/>
        <w:adjustRightInd/>
        <w:snapToGrid/>
        <w:textAlignment w:val="auto"/>
        <w:rPr>
          <w:rFonts w:hint="eastAsia"/>
          <w:color w:val="auto"/>
        </w:rPr>
      </w:pPr>
      <w:r>
        <w:rPr>
          <w:rFonts w:hint="eastAsia"/>
          <w:color w:val="auto"/>
        </w:rPr>
        <w:t>[来源：GB</w:t>
      </w:r>
      <w:r>
        <w:rPr>
          <w:rFonts w:hint="default"/>
          <w:color w:val="auto"/>
          <w:lang w:val="en-US"/>
        </w:rPr>
        <w:t>/T</w:t>
      </w:r>
      <w:r>
        <w:rPr>
          <w:rFonts w:hint="eastAsia"/>
          <w:color w:val="auto"/>
        </w:rPr>
        <w:t xml:space="preserve"> </w:t>
      </w:r>
      <w:r>
        <w:rPr>
          <w:rFonts w:hint="default"/>
          <w:color w:val="auto"/>
          <w:lang w:val="en-US"/>
        </w:rPr>
        <w:t>7247.1</w:t>
      </w:r>
      <w:r>
        <w:rPr>
          <w:rFonts w:hint="eastAsia"/>
          <w:color w:val="auto"/>
          <w:lang w:eastAsia="zh-CN"/>
        </w:rPr>
        <w:t>—</w:t>
      </w:r>
      <w:r>
        <w:rPr>
          <w:rFonts w:hint="eastAsia"/>
          <w:color w:val="auto"/>
        </w:rPr>
        <w:t>201</w:t>
      </w:r>
      <w:r>
        <w:rPr>
          <w:rFonts w:hint="default"/>
          <w:color w:val="auto"/>
          <w:lang w:val="en-US"/>
        </w:rPr>
        <w:t>2</w:t>
      </w:r>
      <w:r>
        <w:rPr>
          <w:rFonts w:hint="eastAsia"/>
          <w:color w:val="auto"/>
        </w:rPr>
        <w:t>，</w:t>
      </w:r>
      <w:r>
        <w:rPr>
          <w:rFonts w:hint="eastAsia"/>
          <w:color w:val="auto"/>
          <w:lang w:val="en-US" w:eastAsia="zh-CN"/>
        </w:rPr>
        <w:t>3</w:t>
      </w:r>
      <w:r>
        <w:rPr>
          <w:rFonts w:hint="eastAsia"/>
          <w:color w:val="auto"/>
        </w:rPr>
        <w:t>.</w:t>
      </w:r>
      <w:r>
        <w:rPr>
          <w:rFonts w:hint="eastAsia"/>
          <w:color w:val="auto"/>
          <w:lang w:val="en-US" w:eastAsia="zh-CN"/>
        </w:rPr>
        <w:t>41</w:t>
      </w:r>
      <w:r>
        <w:rPr>
          <w:rFonts w:hint="eastAsia"/>
          <w:color w:val="auto"/>
        </w:rPr>
        <w:t>]</w:t>
      </w:r>
    </w:p>
    <w:p>
      <w:pPr>
        <w:pStyle w:val="120"/>
        <w:spacing w:before="156" w:after="156"/>
        <w:rPr>
          <w:rFonts w:hint="eastAsia"/>
          <w:color w:val="auto"/>
        </w:rPr>
      </w:pPr>
    </w:p>
    <w:p>
      <w:pPr>
        <w:pStyle w:val="120"/>
        <w:keepNext w:val="0"/>
        <w:keepLines w:val="0"/>
        <w:pageBreakBefore w:val="0"/>
        <w:numPr>
          <w:ilvl w:val="1"/>
          <w:numId w:val="0"/>
        </w:numPr>
        <w:kinsoku/>
        <w:wordWrap/>
        <w:overflowPunct/>
        <w:topLinePunct w:val="0"/>
        <w:autoSpaceDE/>
        <w:autoSpaceDN/>
        <w:bidi w:val="0"/>
        <w:adjustRightInd/>
        <w:snapToGrid/>
        <w:spacing w:beforeLines="0" w:afterLines="0"/>
        <w:ind w:leftChars="0" w:firstLine="420" w:firstLineChars="200"/>
        <w:textAlignment w:val="auto"/>
        <w:rPr>
          <w:rFonts w:hint="eastAsia"/>
          <w:color w:val="auto"/>
        </w:rPr>
      </w:pPr>
      <w:r>
        <w:rPr>
          <w:rFonts w:hint="eastAsia"/>
          <w:color w:val="auto"/>
        </w:rPr>
        <w:t>防护罩 protective housing</w:t>
      </w:r>
    </w:p>
    <w:p>
      <w:pPr>
        <w:keepNext w:val="0"/>
        <w:keepLines w:val="0"/>
        <w:pageBreakBefore w:val="0"/>
        <w:kinsoku/>
        <w:wordWrap/>
        <w:overflowPunct/>
        <w:topLinePunct w:val="0"/>
        <w:autoSpaceDE/>
        <w:autoSpaceDN/>
        <w:bidi w:val="0"/>
        <w:adjustRightInd/>
        <w:snapToGrid/>
        <w:ind w:firstLine="525" w:firstLineChars="250"/>
        <w:textAlignment w:val="auto"/>
        <w:rPr>
          <w:rFonts w:hint="eastAsia"/>
          <w:color w:val="auto"/>
        </w:rPr>
      </w:pPr>
      <w:r>
        <w:rPr>
          <w:rFonts w:hint="eastAsia"/>
          <w:color w:val="auto"/>
        </w:rPr>
        <w:t>为防止人员接触超过激光</w:t>
      </w:r>
      <w:r>
        <w:rPr>
          <w:rFonts w:hint="eastAsia"/>
          <w:color w:val="auto"/>
          <w:lang w:eastAsia="zh-CN"/>
        </w:rPr>
        <w:t>产品</w:t>
      </w:r>
      <w:r>
        <w:rPr>
          <w:rFonts w:hint="eastAsia"/>
          <w:color w:val="auto"/>
        </w:rPr>
        <w:t>分类规定的激光辐射而设计安装在</w:t>
      </w:r>
      <w:r>
        <w:rPr>
          <w:rFonts w:hint="eastAsia"/>
          <w:color w:val="auto"/>
          <w:lang w:eastAsia="zh-CN"/>
        </w:rPr>
        <w:t>激光产品（</w:t>
      </w:r>
      <w:r>
        <w:rPr>
          <w:rFonts w:hint="eastAsia"/>
          <w:color w:val="auto"/>
        </w:rPr>
        <w:t>包括安装嵌人式激光器的</w:t>
      </w:r>
      <w:r>
        <w:rPr>
          <w:rFonts w:hint="eastAsia"/>
          <w:color w:val="auto"/>
          <w:lang w:eastAsia="zh-CN"/>
        </w:rPr>
        <w:t>激光产品）</w:t>
      </w:r>
      <w:r>
        <w:rPr>
          <w:rFonts w:hint="eastAsia"/>
          <w:color w:val="auto"/>
        </w:rPr>
        <w:t>上的防护部分(一般由制造厂商安装)。</w:t>
      </w:r>
    </w:p>
    <w:p>
      <w:pPr>
        <w:keepNext w:val="0"/>
        <w:keepLines w:val="0"/>
        <w:pageBreakBefore w:val="0"/>
        <w:kinsoku/>
        <w:wordWrap/>
        <w:overflowPunct/>
        <w:topLinePunct w:val="0"/>
        <w:autoSpaceDE/>
        <w:autoSpaceDN/>
        <w:bidi w:val="0"/>
        <w:adjustRightInd/>
        <w:snapToGrid/>
        <w:ind w:firstLine="525" w:firstLineChars="250"/>
        <w:textAlignment w:val="auto"/>
        <w:rPr>
          <w:rFonts w:hint="eastAsia"/>
          <w:color w:val="auto"/>
        </w:rPr>
      </w:pPr>
      <w:r>
        <w:rPr>
          <w:rFonts w:hint="eastAsia"/>
          <w:color w:val="auto"/>
        </w:rPr>
        <w:t>[来源：GB</w:t>
      </w:r>
      <w:r>
        <w:rPr>
          <w:rFonts w:hint="default"/>
          <w:color w:val="auto"/>
          <w:lang w:val="en-US"/>
        </w:rPr>
        <w:t>/T</w:t>
      </w:r>
      <w:r>
        <w:rPr>
          <w:rFonts w:hint="eastAsia"/>
          <w:color w:val="auto"/>
        </w:rPr>
        <w:t xml:space="preserve"> </w:t>
      </w:r>
      <w:r>
        <w:rPr>
          <w:rFonts w:hint="default"/>
          <w:color w:val="auto"/>
          <w:lang w:val="en-US"/>
        </w:rPr>
        <w:t>7247.14</w:t>
      </w:r>
      <w:r>
        <w:rPr>
          <w:rFonts w:hint="eastAsia"/>
          <w:color w:val="auto"/>
          <w:lang w:eastAsia="zh-CN"/>
        </w:rPr>
        <w:t>—</w:t>
      </w:r>
      <w:r>
        <w:rPr>
          <w:rFonts w:hint="eastAsia"/>
          <w:color w:val="auto"/>
        </w:rPr>
        <w:t>201</w:t>
      </w:r>
      <w:r>
        <w:rPr>
          <w:rFonts w:hint="default"/>
          <w:color w:val="auto"/>
          <w:lang w:val="en-US"/>
        </w:rPr>
        <w:t>2</w:t>
      </w:r>
      <w:r>
        <w:rPr>
          <w:rFonts w:hint="eastAsia"/>
          <w:color w:val="auto"/>
        </w:rPr>
        <w:t>，</w:t>
      </w:r>
      <w:r>
        <w:rPr>
          <w:rFonts w:hint="default"/>
          <w:color w:val="auto"/>
          <w:lang w:val="en-US"/>
        </w:rPr>
        <w:t>2</w:t>
      </w:r>
      <w:r>
        <w:rPr>
          <w:rFonts w:hint="eastAsia"/>
          <w:color w:val="auto"/>
        </w:rPr>
        <w:t>.5</w:t>
      </w:r>
      <w:r>
        <w:rPr>
          <w:rFonts w:hint="default"/>
          <w:color w:val="auto"/>
          <w:lang w:val="en-US"/>
        </w:rPr>
        <w:t>2</w:t>
      </w:r>
      <w:r>
        <w:rPr>
          <w:rFonts w:hint="eastAsia"/>
          <w:color w:val="auto"/>
        </w:rPr>
        <w:t>]</w:t>
      </w:r>
    </w:p>
    <w:p>
      <w:pPr>
        <w:pStyle w:val="120"/>
        <w:spacing w:before="156" w:after="156"/>
        <w:rPr>
          <w:rFonts w:hint="eastAsia"/>
          <w:color w:val="auto"/>
        </w:rPr>
      </w:pPr>
      <w:r>
        <w:rPr>
          <w:rFonts w:hint="eastAsia"/>
          <w:color w:val="auto"/>
        </w:rPr>
        <w:t xml:space="preserve"> </w:t>
      </w:r>
    </w:p>
    <w:p>
      <w:pPr>
        <w:pStyle w:val="120"/>
        <w:keepNext w:val="0"/>
        <w:keepLines w:val="0"/>
        <w:pageBreakBefore w:val="0"/>
        <w:numPr>
          <w:ilvl w:val="1"/>
          <w:numId w:val="0"/>
        </w:numPr>
        <w:kinsoku/>
        <w:wordWrap/>
        <w:overflowPunct/>
        <w:topLinePunct w:val="0"/>
        <w:autoSpaceDE/>
        <w:autoSpaceDN/>
        <w:bidi w:val="0"/>
        <w:adjustRightInd/>
        <w:snapToGrid/>
        <w:spacing w:beforeLines="0" w:afterLines="0"/>
        <w:ind w:leftChars="0" w:firstLine="420" w:firstLineChars="200"/>
        <w:textAlignment w:val="auto"/>
        <w:rPr>
          <w:rFonts w:hint="eastAsia"/>
          <w:color w:val="auto"/>
        </w:rPr>
      </w:pPr>
      <w:r>
        <w:rPr>
          <w:rFonts w:hint="eastAsia"/>
          <w:color w:val="auto"/>
        </w:rPr>
        <w:t>安全防护 safeguarding</w:t>
      </w:r>
    </w:p>
    <w:p>
      <w:pPr>
        <w:keepNext w:val="0"/>
        <w:keepLines w:val="0"/>
        <w:pageBreakBefore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采用称为安全防护装置(安全装置、防护装置)的特定技术手段，防人们遭到不难由设计适当避免或充分限制的各种危险的安全措施。</w:t>
      </w:r>
    </w:p>
    <w:p>
      <w:pPr>
        <w:keepNext w:val="0"/>
        <w:keepLines w:val="0"/>
        <w:pageBreakBefore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w:t>
      </w:r>
      <w:r>
        <w:rPr>
          <w:rFonts w:hint="eastAsia"/>
          <w:color w:val="auto"/>
          <w:lang w:eastAsia="zh-CN"/>
        </w:rPr>
        <w:t>来源：</w:t>
      </w:r>
      <w:r>
        <w:rPr>
          <w:rFonts w:hint="eastAsia"/>
          <w:color w:val="auto"/>
        </w:rPr>
        <w:t>GB 25493</w:t>
      </w:r>
      <w:r>
        <w:rPr>
          <w:rFonts w:hint="eastAsia"/>
          <w:color w:val="auto"/>
          <w:lang w:eastAsia="zh-CN"/>
        </w:rPr>
        <w:t>—</w:t>
      </w:r>
      <w:r>
        <w:rPr>
          <w:rFonts w:hint="eastAsia"/>
          <w:color w:val="auto"/>
          <w:lang w:val="en-US" w:eastAsia="zh-CN"/>
        </w:rPr>
        <w:t>2010</w:t>
      </w:r>
      <w:r>
        <w:rPr>
          <w:rFonts w:hint="eastAsia"/>
          <w:color w:val="auto"/>
        </w:rPr>
        <w:t>，</w:t>
      </w:r>
      <w:r>
        <w:rPr>
          <w:rFonts w:hint="eastAsia"/>
          <w:color w:val="auto"/>
          <w:lang w:val="en-US" w:eastAsia="zh-CN"/>
        </w:rPr>
        <w:t>3.5</w:t>
      </w:r>
      <w:r>
        <w:rPr>
          <w:rFonts w:hint="eastAsia"/>
          <w:color w:val="auto"/>
        </w:rPr>
        <w:t>]</w:t>
      </w:r>
    </w:p>
    <w:bookmarkEnd w:id="6"/>
    <w:p>
      <w:pPr>
        <w:pStyle w:val="118"/>
        <w:spacing w:before="312" w:after="312"/>
        <w:rPr>
          <w:color w:val="auto"/>
        </w:rPr>
      </w:pPr>
      <w:r>
        <w:rPr>
          <w:rFonts w:hint="eastAsia"/>
          <w:color w:val="auto"/>
          <w:lang w:eastAsia="zh-CN"/>
        </w:rPr>
        <w:t>构成、型号及基本参数</w:t>
      </w:r>
    </w:p>
    <w:p>
      <w:pPr>
        <w:pStyle w:val="120"/>
        <w:spacing w:before="156" w:after="156"/>
        <w:rPr>
          <w:rFonts w:hint="eastAsia"/>
          <w:color w:val="auto"/>
        </w:rPr>
      </w:pPr>
      <w:bookmarkStart w:id="8" w:name="_Hlk163554182"/>
      <w:r>
        <w:rPr>
          <w:rFonts w:hint="eastAsia"/>
          <w:color w:val="auto"/>
        </w:rPr>
        <w:t>构</w:t>
      </w:r>
      <w:r>
        <w:rPr>
          <w:rFonts w:hint="eastAsia"/>
          <w:color w:val="auto"/>
          <w:lang w:val="en-US" w:eastAsia="zh-CN"/>
        </w:rPr>
        <w:t>成</w:t>
      </w:r>
    </w:p>
    <w:p>
      <w:pPr>
        <w:ind w:firstLine="420" w:firstLineChars="200"/>
        <w:rPr>
          <w:rFonts w:hint="eastAsia"/>
          <w:color w:val="auto"/>
          <w:lang w:val="en-US" w:eastAsia="zh-CN"/>
        </w:rPr>
      </w:pPr>
      <w:r>
        <w:rPr>
          <w:rFonts w:hint="eastAsia"/>
          <w:color w:val="auto"/>
          <w:lang w:val="en-US" w:eastAsia="zh-CN"/>
        </w:rPr>
        <w:t>立式五轴联动</w:t>
      </w:r>
      <w:r>
        <w:rPr>
          <w:rFonts w:hint="eastAsia"/>
          <w:color w:val="auto"/>
          <w:lang w:eastAsia="zh-CN"/>
        </w:rPr>
        <w:t>激光加工中心</w:t>
      </w:r>
      <w:r>
        <w:rPr>
          <w:rFonts w:hint="eastAsia"/>
          <w:color w:val="auto"/>
        </w:rPr>
        <w:t>主要</w:t>
      </w:r>
      <w:r>
        <w:rPr>
          <w:rFonts w:hint="eastAsia"/>
          <w:color w:val="auto"/>
          <w:lang w:eastAsia="zh-CN"/>
        </w:rPr>
        <w:t>由</w:t>
      </w:r>
      <w:r>
        <w:rPr>
          <w:rFonts w:hint="eastAsia"/>
          <w:color w:val="auto"/>
          <w:lang w:val="en-US" w:eastAsia="zh-CN"/>
        </w:rPr>
        <w:t>床身、除尘管路、五轴转台、激光器、振镜箱、相机组件、探针组件等组成</w:t>
      </w:r>
      <w:r>
        <w:rPr>
          <w:rFonts w:hint="eastAsia"/>
          <w:color w:val="auto"/>
          <w:lang w:val="en-US" w:eastAsia="zh-CN"/>
        </w:rPr>
        <w:t>。</w:t>
      </w:r>
    </w:p>
    <w:p>
      <w:pPr>
        <w:ind w:firstLine="420" w:firstLineChars="200"/>
        <w:jc w:val="center"/>
        <w:rPr>
          <w:color w:val="auto"/>
        </w:rPr>
      </w:pPr>
    </w:p>
    <w:p>
      <w:pPr>
        <w:jc w:val="center"/>
        <w:rPr>
          <w:rFonts w:hint="eastAsia"/>
          <w:color w:val="auto"/>
          <w:sz w:val="18"/>
          <w:szCs w:val="18"/>
          <w:lang w:eastAsia="zh-CN"/>
        </w:rPr>
      </w:pPr>
      <w:r>
        <w:rPr>
          <w:color w:val="auto"/>
        </w:rPr>
        <w:drawing>
          <wp:inline distT="0" distB="0" distL="114300" distR="114300">
            <wp:extent cx="4659630" cy="6035675"/>
            <wp:effectExtent l="0" t="0" r="7620" b="317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7"/>
                    <a:stretch>
                      <a:fillRect/>
                    </a:stretch>
                  </pic:blipFill>
                  <pic:spPr>
                    <a:xfrm>
                      <a:off x="0" y="0"/>
                      <a:ext cx="4659630" cy="6035675"/>
                    </a:xfrm>
                    <a:prstGeom prst="rect">
                      <a:avLst/>
                    </a:prstGeom>
                    <a:noFill/>
                    <a:ln>
                      <a:noFill/>
                    </a:ln>
                  </pic:spPr>
                </pic:pic>
              </a:graphicData>
            </a:graphic>
          </wp:inline>
        </w:drawing>
      </w:r>
    </w:p>
    <w:p>
      <w:pPr>
        <w:ind w:firstLine="360" w:firstLineChars="200"/>
        <w:rPr>
          <w:rFonts w:hint="eastAsia"/>
          <w:color w:val="auto"/>
          <w:sz w:val="18"/>
          <w:szCs w:val="18"/>
          <w:lang w:eastAsia="zh-CN"/>
        </w:rPr>
      </w:pPr>
      <w:r>
        <w:rPr>
          <w:rFonts w:hint="eastAsia"/>
          <w:color w:val="auto"/>
          <w:sz w:val="18"/>
          <w:szCs w:val="18"/>
          <w:lang w:eastAsia="zh-CN"/>
        </w:rPr>
        <w:t>图中标引线说明：</w:t>
      </w:r>
    </w:p>
    <w:p>
      <w:pPr>
        <w:ind w:firstLine="360" w:firstLineChars="200"/>
        <w:rPr>
          <w:rFonts w:hint="eastAsia"/>
          <w:color w:val="auto"/>
          <w:sz w:val="18"/>
          <w:szCs w:val="18"/>
          <w:lang w:val="en-US" w:eastAsia="zh-CN"/>
        </w:rPr>
      </w:pPr>
      <w:r>
        <w:rPr>
          <w:rFonts w:hint="eastAsia"/>
          <w:color w:val="auto"/>
          <w:sz w:val="18"/>
          <w:szCs w:val="18"/>
          <w:lang w:val="en-US" w:eastAsia="zh-CN"/>
        </w:rPr>
        <w:t>1——床身；2——除尘管路；3——五轴转台；4——激光器；5——振镜箱；6——相机组件；7——探针组件。</w:t>
      </w:r>
    </w:p>
    <w:bookmarkEnd w:id="8"/>
    <w:p>
      <w:pPr>
        <w:pStyle w:val="120"/>
        <w:spacing w:before="156" w:after="156"/>
        <w:rPr>
          <w:color w:val="auto"/>
        </w:rPr>
      </w:pPr>
      <w:r>
        <w:rPr>
          <w:rFonts w:hint="eastAsia"/>
          <w:color w:val="auto"/>
          <w:lang w:eastAsia="zh-CN"/>
        </w:rPr>
        <w:t>型号</w:t>
      </w:r>
    </w:p>
    <w:p>
      <w:pPr>
        <w:pStyle w:val="24"/>
        <w:ind w:firstLine="420"/>
        <w:rPr>
          <w:rFonts w:hint="eastAsia"/>
          <w:color w:val="auto"/>
          <w:lang w:eastAsia="zh-CN"/>
        </w:rPr>
      </w:pPr>
      <w:r>
        <w:rPr>
          <w:rFonts w:hint="eastAsia"/>
          <w:color w:val="auto"/>
          <w:lang w:eastAsia="zh-CN"/>
        </w:rPr>
        <w:t>激光加工中心型号按GB/T 15375的规定进行编制。</w:t>
      </w:r>
    </w:p>
    <w:p>
      <w:pPr>
        <w:pStyle w:val="120"/>
        <w:spacing w:before="156" w:after="156"/>
        <w:rPr>
          <w:rFonts w:hint="eastAsia"/>
          <w:color w:val="auto"/>
        </w:rPr>
      </w:pPr>
      <w:r>
        <w:rPr>
          <w:rFonts w:hint="eastAsia"/>
          <w:color w:val="auto"/>
          <w:lang w:eastAsia="zh-CN"/>
        </w:rPr>
        <w:t>基本参数</w:t>
      </w:r>
    </w:p>
    <w:p>
      <w:pPr>
        <w:pStyle w:val="134"/>
        <w:widowControl/>
        <w:numPr>
          <w:ilvl w:val="3"/>
          <w:numId w:val="0"/>
        </w:numPr>
        <w:spacing w:before="0" w:after="0"/>
        <w:ind w:leftChars="0" w:firstLine="420" w:firstLineChars="200"/>
        <w:rPr>
          <w:rFonts w:hint="eastAsia"/>
          <w:color w:val="auto"/>
          <w:lang w:val="en-US" w:eastAsia="zh-CN"/>
        </w:rPr>
      </w:pPr>
      <w:r>
        <w:rPr>
          <w:rFonts w:hint="eastAsia"/>
          <w:color w:val="auto"/>
          <w:lang w:eastAsia="zh-CN"/>
        </w:rPr>
        <w:t>见表</w:t>
      </w:r>
      <w:r>
        <w:rPr>
          <w:rFonts w:hint="eastAsia"/>
          <w:color w:val="auto"/>
          <w:lang w:val="en-US" w:eastAsia="zh-CN"/>
        </w:rPr>
        <w:t>1。</w:t>
      </w:r>
    </w:p>
    <w:p>
      <w:pPr>
        <w:pStyle w:val="134"/>
        <w:widowControl/>
        <w:numPr>
          <w:ilvl w:val="3"/>
          <w:numId w:val="0"/>
        </w:numPr>
        <w:spacing w:before="0" w:after="0"/>
        <w:ind w:leftChars="0" w:firstLine="420" w:firstLineChars="200"/>
        <w:rPr>
          <w:rFonts w:hint="eastAsia"/>
          <w:color w:val="auto"/>
          <w:lang w:val="en-US" w:eastAsia="zh-CN"/>
        </w:rPr>
      </w:pPr>
    </w:p>
    <w:p>
      <w:pPr>
        <w:pStyle w:val="209"/>
        <w:spacing w:before="156" w:after="156"/>
        <w:rPr>
          <w:color w:val="auto"/>
        </w:rPr>
      </w:pPr>
      <w:r>
        <w:rPr>
          <w:rFonts w:hint="eastAsia"/>
          <w:color w:val="auto"/>
          <w:lang w:eastAsia="zh-CN"/>
        </w:rPr>
        <w:t>基本参数</w:t>
      </w:r>
    </w:p>
    <w:tbl>
      <w:tblPr>
        <w:tblStyle w:val="19"/>
        <w:tblW w:w="95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5"/>
        <w:gridCol w:w="2624"/>
        <w:gridCol w:w="2117"/>
        <w:gridCol w:w="34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3899" w:type="dxa"/>
            <w:gridSpan w:val="2"/>
            <w:tcBorders>
              <w:top w:val="single" w:color="auto" w:sz="4" w:space="0"/>
            </w:tcBorders>
            <w:vAlign w:val="center"/>
          </w:tcPr>
          <w:p>
            <w:pPr>
              <w:numPr>
                <w:ilvl w:val="0"/>
                <w:numId w:val="0"/>
              </w:numPr>
              <w:tabs>
                <w:tab w:val="left" w:pos="850"/>
              </w:tabs>
              <w:ind w:leftChars="0"/>
              <w:jc w:val="center"/>
              <w:rPr>
                <w:rFonts w:hint="eastAsia" w:ascii="宋体" w:hAnsi="宋体" w:eastAsia="宋体" w:cs="宋体"/>
                <w:b w:val="0"/>
                <w:bCs/>
                <w:color w:val="auto"/>
                <w:sz w:val="18"/>
                <w:szCs w:val="18"/>
              </w:rPr>
            </w:pPr>
            <w:r>
              <w:rPr>
                <w:rFonts w:hint="eastAsia" w:ascii="宋体" w:hAnsi="宋体" w:eastAsia="宋体" w:cs="宋体"/>
                <w:b w:val="0"/>
                <w:bCs/>
                <w:color w:val="auto"/>
                <w:sz w:val="18"/>
                <w:szCs w:val="18"/>
              </w:rPr>
              <w:t>项目</w:t>
            </w:r>
          </w:p>
        </w:tc>
        <w:tc>
          <w:tcPr>
            <w:tcW w:w="2117" w:type="dxa"/>
            <w:tcBorders>
              <w:top w:val="single" w:color="auto" w:sz="4" w:space="0"/>
            </w:tcBorders>
            <w:vAlign w:val="center"/>
          </w:tcPr>
          <w:p>
            <w:pPr>
              <w:numPr>
                <w:ilvl w:val="0"/>
                <w:numId w:val="0"/>
              </w:numPr>
              <w:tabs>
                <w:tab w:val="left" w:pos="850"/>
              </w:tabs>
              <w:ind w:leftChars="0"/>
              <w:jc w:val="center"/>
              <w:rPr>
                <w:rFonts w:hint="eastAsia" w:ascii="宋体" w:hAnsi="宋体" w:eastAsia="宋体" w:cs="宋体"/>
                <w:b w:val="0"/>
                <w:bCs/>
                <w:color w:val="auto"/>
                <w:sz w:val="18"/>
                <w:szCs w:val="18"/>
              </w:rPr>
            </w:pPr>
            <w:r>
              <w:rPr>
                <w:rFonts w:hint="eastAsia" w:ascii="宋体" w:hAnsi="宋体" w:eastAsia="宋体" w:cs="宋体"/>
                <w:b w:val="0"/>
                <w:bCs/>
                <w:color w:val="auto"/>
                <w:sz w:val="18"/>
                <w:szCs w:val="18"/>
              </w:rPr>
              <w:t>单位</w:t>
            </w:r>
          </w:p>
        </w:tc>
        <w:tc>
          <w:tcPr>
            <w:tcW w:w="3484" w:type="dxa"/>
            <w:tcBorders>
              <w:top w:val="single" w:color="auto" w:sz="4" w:space="0"/>
            </w:tcBorders>
            <w:vAlign w:val="center"/>
          </w:tcPr>
          <w:p>
            <w:pPr>
              <w:numPr>
                <w:ilvl w:val="0"/>
                <w:numId w:val="0"/>
              </w:numPr>
              <w:tabs>
                <w:tab w:val="left" w:pos="850"/>
              </w:tabs>
              <w:ind w:leftChars="0"/>
              <w:jc w:val="center"/>
              <w:rPr>
                <w:rFonts w:hint="eastAsia" w:ascii="宋体" w:hAnsi="宋体" w:eastAsia="宋体" w:cs="宋体"/>
                <w:b w:val="0"/>
                <w:bCs/>
                <w:color w:val="auto"/>
                <w:sz w:val="18"/>
                <w:szCs w:val="18"/>
              </w:rPr>
            </w:pPr>
            <w:r>
              <w:rPr>
                <w:rFonts w:hint="eastAsia" w:ascii="宋体" w:hAnsi="宋体" w:eastAsia="宋体" w:cs="宋体"/>
                <w:b w:val="0"/>
                <w:bCs/>
                <w:color w:val="auto"/>
                <w:sz w:val="18"/>
                <w:szCs w:val="18"/>
              </w:rPr>
              <w:t>参数</w:t>
            </w:r>
            <w:r>
              <w:rPr>
                <w:rFonts w:hint="eastAsia" w:hAnsi="宋体" w:cs="宋体"/>
                <w:b w:val="0"/>
                <w:bCs/>
                <w:color w:val="auto"/>
                <w:sz w:val="18"/>
                <w:szCs w:val="18"/>
                <w:lang w:val="en-US" w:eastAsia="zh-CN"/>
              </w:rPr>
              <w:t>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5" w:type="dxa"/>
            <w:vMerge w:val="restart"/>
            <w:vAlign w:val="center"/>
          </w:tcPr>
          <w:p>
            <w:pPr>
              <w:numPr>
                <w:ilvl w:val="0"/>
                <w:numId w:val="0"/>
              </w:numPr>
              <w:tabs>
                <w:tab w:val="left" w:pos="850"/>
              </w:tabs>
              <w:ind w:leftChars="0"/>
              <w:jc w:val="center"/>
              <w:rPr>
                <w:rFonts w:hint="eastAsia" w:ascii="宋体" w:hAnsi="宋体" w:eastAsia="宋体" w:cs="宋体"/>
                <w:b w:val="0"/>
                <w:bCs/>
                <w:color w:val="auto"/>
                <w:sz w:val="18"/>
                <w:szCs w:val="18"/>
              </w:rPr>
            </w:pPr>
            <w:r>
              <w:rPr>
                <w:rFonts w:hint="eastAsia" w:ascii="宋体" w:hAnsi="宋体" w:eastAsia="宋体" w:cs="宋体"/>
                <w:b w:val="0"/>
                <w:bCs/>
                <w:color w:val="auto"/>
                <w:sz w:val="18"/>
                <w:szCs w:val="18"/>
              </w:rPr>
              <w:t>行程</w:t>
            </w:r>
          </w:p>
        </w:tc>
        <w:tc>
          <w:tcPr>
            <w:tcW w:w="2624" w:type="dxa"/>
            <w:vAlign w:val="center"/>
          </w:tcPr>
          <w:p>
            <w:pPr>
              <w:numPr>
                <w:ilvl w:val="0"/>
                <w:numId w:val="0"/>
              </w:numPr>
              <w:tabs>
                <w:tab w:val="left" w:pos="850"/>
              </w:tabs>
              <w:ind w:leftChars="0"/>
              <w:jc w:val="center"/>
              <w:rPr>
                <w:rFonts w:hint="eastAsia" w:ascii="宋体" w:hAnsi="宋体" w:eastAsia="宋体" w:cs="宋体"/>
                <w:b w:val="0"/>
                <w:bCs/>
                <w:color w:val="auto"/>
                <w:sz w:val="18"/>
                <w:szCs w:val="18"/>
              </w:rPr>
            </w:pPr>
            <w:r>
              <w:rPr>
                <w:rFonts w:hint="eastAsia" w:ascii="宋体" w:hAnsi="宋体" w:eastAsia="宋体" w:cs="宋体"/>
                <w:b w:val="0"/>
                <w:bCs/>
                <w:color w:val="auto"/>
                <w:sz w:val="18"/>
                <w:szCs w:val="18"/>
              </w:rPr>
              <w:t>X轴（滑板左右）</w:t>
            </w:r>
          </w:p>
        </w:tc>
        <w:tc>
          <w:tcPr>
            <w:tcW w:w="2117" w:type="dxa"/>
            <w:vAlign w:val="center"/>
          </w:tcPr>
          <w:p>
            <w:pPr>
              <w:numPr>
                <w:ilvl w:val="0"/>
                <w:numId w:val="0"/>
              </w:numPr>
              <w:tabs>
                <w:tab w:val="left" w:pos="850"/>
              </w:tabs>
              <w:ind w:leftChars="0"/>
              <w:jc w:val="center"/>
              <w:rPr>
                <w:rFonts w:hint="eastAsia" w:ascii="宋体" w:hAnsi="宋体" w:eastAsia="宋体" w:cs="宋体"/>
                <w:b w:val="0"/>
                <w:bCs/>
                <w:color w:val="auto"/>
                <w:sz w:val="18"/>
                <w:szCs w:val="18"/>
              </w:rPr>
            </w:pPr>
            <w:r>
              <w:rPr>
                <w:rFonts w:hint="eastAsia" w:ascii="宋体" w:hAnsi="宋体" w:eastAsia="宋体" w:cs="宋体"/>
                <w:b w:val="0"/>
                <w:bCs/>
                <w:color w:val="auto"/>
                <w:sz w:val="18"/>
                <w:szCs w:val="18"/>
              </w:rPr>
              <w:t>mm</w:t>
            </w:r>
          </w:p>
        </w:tc>
        <w:tc>
          <w:tcPr>
            <w:tcW w:w="3484" w:type="dxa"/>
            <w:vAlign w:val="center"/>
          </w:tcPr>
          <w:p>
            <w:pPr>
              <w:numPr>
                <w:ilvl w:val="0"/>
                <w:numId w:val="0"/>
              </w:numPr>
              <w:tabs>
                <w:tab w:val="left" w:pos="850"/>
              </w:tabs>
              <w:ind w:leftChars="0"/>
              <w:jc w:val="center"/>
              <w:rPr>
                <w:rFonts w:hint="eastAsia" w:ascii="宋体" w:hAnsi="宋体" w:eastAsia="宋体" w:cs="宋体"/>
                <w:b w:val="0"/>
                <w:bCs/>
                <w:color w:val="auto"/>
                <w:sz w:val="18"/>
                <w:szCs w:val="18"/>
              </w:rPr>
            </w:pPr>
            <w:r>
              <w:rPr>
                <w:rFonts w:hint="eastAsia" w:hAnsi="宋体" w:cs="宋体"/>
                <w:b w:val="0"/>
                <w:bCs/>
                <w:color w:val="auto"/>
                <w:sz w:val="18"/>
                <w:szCs w:val="18"/>
                <w:lang w:val="en-US" w:eastAsia="zh-CN"/>
              </w:rPr>
              <w:t>≥</w:t>
            </w:r>
            <w:r>
              <w:rPr>
                <w:rFonts w:hint="eastAsia" w:ascii="宋体" w:hAnsi="宋体" w:eastAsia="宋体" w:cs="宋体"/>
                <w:b w:val="0"/>
                <w:bCs/>
                <w:color w:val="auto"/>
                <w:sz w:val="18"/>
                <w:szCs w:val="18"/>
              </w:rPr>
              <w:t>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5" w:type="dxa"/>
            <w:vMerge w:val="continue"/>
            <w:vAlign w:val="center"/>
          </w:tcPr>
          <w:p>
            <w:pPr>
              <w:numPr>
                <w:ilvl w:val="0"/>
                <w:numId w:val="2"/>
              </w:numPr>
              <w:tabs>
                <w:tab w:val="left" w:pos="850"/>
              </w:tabs>
              <w:jc w:val="center"/>
              <w:rPr>
                <w:rFonts w:hint="eastAsia" w:ascii="宋体" w:hAnsi="宋体" w:eastAsia="宋体" w:cs="宋体"/>
                <w:b w:val="0"/>
                <w:bCs/>
                <w:color w:val="auto"/>
                <w:sz w:val="18"/>
                <w:szCs w:val="18"/>
              </w:rPr>
            </w:pPr>
          </w:p>
        </w:tc>
        <w:tc>
          <w:tcPr>
            <w:tcW w:w="2624" w:type="dxa"/>
            <w:vAlign w:val="center"/>
          </w:tcPr>
          <w:p>
            <w:pPr>
              <w:numPr>
                <w:ilvl w:val="0"/>
                <w:numId w:val="0"/>
              </w:numPr>
              <w:tabs>
                <w:tab w:val="left" w:pos="850"/>
              </w:tabs>
              <w:ind w:leftChars="0"/>
              <w:jc w:val="center"/>
              <w:rPr>
                <w:rFonts w:hint="eastAsia" w:ascii="宋体" w:hAnsi="宋体" w:eastAsia="宋体" w:cs="宋体"/>
                <w:b w:val="0"/>
                <w:bCs/>
                <w:color w:val="auto"/>
                <w:sz w:val="18"/>
                <w:szCs w:val="18"/>
              </w:rPr>
            </w:pPr>
            <w:r>
              <w:rPr>
                <w:rFonts w:hint="eastAsia" w:ascii="宋体" w:hAnsi="宋体" w:eastAsia="宋体" w:cs="宋体"/>
                <w:b w:val="0"/>
                <w:bCs/>
                <w:color w:val="auto"/>
                <w:sz w:val="18"/>
                <w:szCs w:val="18"/>
              </w:rPr>
              <w:t>Y轴（工作台前后）</w:t>
            </w:r>
          </w:p>
        </w:tc>
        <w:tc>
          <w:tcPr>
            <w:tcW w:w="2117" w:type="dxa"/>
            <w:vAlign w:val="center"/>
          </w:tcPr>
          <w:p>
            <w:pPr>
              <w:numPr>
                <w:ilvl w:val="0"/>
                <w:numId w:val="0"/>
              </w:numPr>
              <w:tabs>
                <w:tab w:val="left" w:pos="850"/>
              </w:tabs>
              <w:ind w:leftChars="0"/>
              <w:jc w:val="center"/>
              <w:rPr>
                <w:rFonts w:hint="eastAsia" w:ascii="宋体" w:hAnsi="宋体" w:eastAsia="宋体" w:cs="宋体"/>
                <w:b w:val="0"/>
                <w:bCs/>
                <w:color w:val="auto"/>
                <w:sz w:val="18"/>
                <w:szCs w:val="18"/>
              </w:rPr>
            </w:pPr>
            <w:r>
              <w:rPr>
                <w:rFonts w:hint="eastAsia" w:ascii="宋体" w:hAnsi="宋体" w:eastAsia="宋体" w:cs="宋体"/>
                <w:b w:val="0"/>
                <w:bCs/>
                <w:color w:val="auto"/>
                <w:sz w:val="18"/>
                <w:szCs w:val="18"/>
              </w:rPr>
              <w:t>mm</w:t>
            </w:r>
          </w:p>
        </w:tc>
        <w:tc>
          <w:tcPr>
            <w:tcW w:w="3484" w:type="dxa"/>
            <w:vAlign w:val="center"/>
          </w:tcPr>
          <w:p>
            <w:pPr>
              <w:numPr>
                <w:ilvl w:val="0"/>
                <w:numId w:val="0"/>
              </w:numPr>
              <w:tabs>
                <w:tab w:val="left" w:pos="850"/>
              </w:tabs>
              <w:ind w:leftChars="0"/>
              <w:jc w:val="center"/>
              <w:rPr>
                <w:rFonts w:hint="eastAsia" w:ascii="宋体" w:hAnsi="宋体" w:eastAsia="宋体" w:cs="宋体"/>
                <w:b w:val="0"/>
                <w:bCs/>
                <w:color w:val="auto"/>
                <w:sz w:val="18"/>
                <w:szCs w:val="18"/>
              </w:rPr>
            </w:pPr>
            <w:r>
              <w:rPr>
                <w:rFonts w:hint="eastAsia" w:hAnsi="宋体" w:cs="宋体"/>
                <w:b w:val="0"/>
                <w:bCs/>
                <w:color w:val="auto"/>
                <w:sz w:val="18"/>
                <w:szCs w:val="18"/>
                <w:lang w:val="en-US" w:eastAsia="zh-CN"/>
              </w:rPr>
              <w:t>≥</w:t>
            </w:r>
            <w:r>
              <w:rPr>
                <w:rFonts w:hint="eastAsia" w:ascii="宋体" w:hAnsi="宋体" w:eastAsia="宋体" w:cs="宋体"/>
                <w:b w:val="0"/>
                <w:bCs/>
                <w:color w:val="auto"/>
                <w:sz w:val="18"/>
                <w:szCs w:val="18"/>
              </w:rPr>
              <w:t>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5" w:type="dxa"/>
            <w:vMerge w:val="continue"/>
            <w:vAlign w:val="center"/>
          </w:tcPr>
          <w:p>
            <w:pPr>
              <w:numPr>
                <w:ilvl w:val="0"/>
                <w:numId w:val="2"/>
              </w:numPr>
              <w:tabs>
                <w:tab w:val="left" w:pos="850"/>
              </w:tabs>
              <w:jc w:val="center"/>
              <w:rPr>
                <w:rFonts w:hint="eastAsia" w:ascii="宋体" w:hAnsi="宋体" w:eastAsia="宋体" w:cs="宋体"/>
                <w:b w:val="0"/>
                <w:bCs/>
                <w:color w:val="auto"/>
                <w:sz w:val="18"/>
                <w:szCs w:val="18"/>
              </w:rPr>
            </w:pPr>
          </w:p>
        </w:tc>
        <w:tc>
          <w:tcPr>
            <w:tcW w:w="2624" w:type="dxa"/>
            <w:vAlign w:val="center"/>
          </w:tcPr>
          <w:p>
            <w:pPr>
              <w:numPr>
                <w:ilvl w:val="0"/>
                <w:numId w:val="0"/>
              </w:numPr>
              <w:tabs>
                <w:tab w:val="left" w:pos="850"/>
              </w:tabs>
              <w:ind w:leftChars="0"/>
              <w:jc w:val="center"/>
              <w:rPr>
                <w:rFonts w:hint="eastAsia" w:ascii="宋体" w:hAnsi="宋体" w:eastAsia="宋体" w:cs="宋体"/>
                <w:b w:val="0"/>
                <w:bCs/>
                <w:color w:val="auto"/>
                <w:sz w:val="18"/>
                <w:szCs w:val="18"/>
              </w:rPr>
            </w:pPr>
            <w:r>
              <w:rPr>
                <w:rFonts w:hint="eastAsia" w:ascii="宋体" w:hAnsi="宋体" w:eastAsia="宋体" w:cs="宋体"/>
                <w:b w:val="0"/>
                <w:bCs/>
                <w:color w:val="auto"/>
                <w:sz w:val="18"/>
                <w:szCs w:val="18"/>
              </w:rPr>
              <w:t>Z轴（激光头上下）</w:t>
            </w:r>
          </w:p>
        </w:tc>
        <w:tc>
          <w:tcPr>
            <w:tcW w:w="2117" w:type="dxa"/>
            <w:vAlign w:val="center"/>
          </w:tcPr>
          <w:p>
            <w:pPr>
              <w:numPr>
                <w:ilvl w:val="0"/>
                <w:numId w:val="0"/>
              </w:numPr>
              <w:tabs>
                <w:tab w:val="left" w:pos="850"/>
              </w:tabs>
              <w:ind w:leftChars="0"/>
              <w:jc w:val="center"/>
              <w:rPr>
                <w:rFonts w:hint="eastAsia" w:ascii="宋体" w:hAnsi="宋体" w:eastAsia="宋体" w:cs="宋体"/>
                <w:b w:val="0"/>
                <w:bCs/>
                <w:color w:val="auto"/>
                <w:sz w:val="18"/>
                <w:szCs w:val="18"/>
              </w:rPr>
            </w:pPr>
            <w:r>
              <w:rPr>
                <w:rFonts w:hint="eastAsia" w:ascii="宋体" w:hAnsi="宋体" w:eastAsia="宋体" w:cs="宋体"/>
                <w:b w:val="0"/>
                <w:bCs/>
                <w:color w:val="auto"/>
                <w:sz w:val="18"/>
                <w:szCs w:val="18"/>
              </w:rPr>
              <w:t>mm</w:t>
            </w:r>
          </w:p>
        </w:tc>
        <w:tc>
          <w:tcPr>
            <w:tcW w:w="3484" w:type="dxa"/>
            <w:vAlign w:val="center"/>
          </w:tcPr>
          <w:p>
            <w:pPr>
              <w:numPr>
                <w:ilvl w:val="0"/>
                <w:numId w:val="0"/>
              </w:numPr>
              <w:tabs>
                <w:tab w:val="left" w:pos="850"/>
              </w:tabs>
              <w:ind w:leftChars="0"/>
              <w:jc w:val="center"/>
              <w:rPr>
                <w:rFonts w:hint="eastAsia" w:ascii="宋体" w:hAnsi="宋体" w:eastAsia="宋体" w:cs="宋体"/>
                <w:b w:val="0"/>
                <w:bCs/>
                <w:color w:val="auto"/>
                <w:sz w:val="18"/>
                <w:szCs w:val="18"/>
              </w:rPr>
            </w:pPr>
            <w:r>
              <w:rPr>
                <w:rFonts w:hint="eastAsia" w:hAnsi="宋体" w:cs="宋体"/>
                <w:b w:val="0"/>
                <w:bCs/>
                <w:color w:val="auto"/>
                <w:sz w:val="18"/>
                <w:szCs w:val="18"/>
                <w:lang w:val="en-US" w:eastAsia="zh-CN"/>
              </w:rPr>
              <w:t>≥</w:t>
            </w:r>
            <w:r>
              <w:rPr>
                <w:rFonts w:hint="eastAsia" w:ascii="宋体" w:hAnsi="宋体" w:eastAsia="宋体" w:cs="宋体"/>
                <w:b w:val="0"/>
                <w:bCs/>
                <w:color w:val="auto"/>
                <w:sz w:val="18"/>
                <w:szCs w:val="18"/>
              </w:rPr>
              <w:t>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5" w:type="dxa"/>
            <w:vMerge w:val="restart"/>
            <w:vAlign w:val="center"/>
          </w:tcPr>
          <w:p>
            <w:pPr>
              <w:numPr>
                <w:ilvl w:val="0"/>
                <w:numId w:val="0"/>
              </w:numPr>
              <w:tabs>
                <w:tab w:val="left" w:pos="850"/>
              </w:tabs>
              <w:ind w:leftChars="0"/>
              <w:jc w:val="center"/>
              <w:rPr>
                <w:rFonts w:hint="eastAsia" w:ascii="宋体" w:hAnsi="宋体" w:eastAsia="宋体" w:cs="宋体"/>
                <w:b w:val="0"/>
                <w:bCs/>
                <w:color w:val="auto"/>
                <w:sz w:val="18"/>
                <w:szCs w:val="18"/>
              </w:rPr>
            </w:pPr>
            <w:r>
              <w:rPr>
                <w:rFonts w:hint="eastAsia" w:ascii="宋体" w:hAnsi="宋体" w:eastAsia="宋体" w:cs="宋体"/>
                <w:b w:val="0"/>
                <w:bCs/>
                <w:color w:val="auto"/>
                <w:sz w:val="18"/>
                <w:szCs w:val="18"/>
              </w:rPr>
              <w:t>进给速度</w:t>
            </w:r>
          </w:p>
        </w:tc>
        <w:tc>
          <w:tcPr>
            <w:tcW w:w="2624" w:type="dxa"/>
            <w:vAlign w:val="center"/>
          </w:tcPr>
          <w:p>
            <w:pPr>
              <w:numPr>
                <w:ilvl w:val="0"/>
                <w:numId w:val="0"/>
              </w:numPr>
              <w:tabs>
                <w:tab w:val="left" w:pos="850"/>
              </w:tabs>
              <w:ind w:leftChars="0"/>
              <w:jc w:val="center"/>
              <w:rPr>
                <w:rFonts w:hint="eastAsia" w:ascii="宋体" w:hAnsi="宋体" w:eastAsia="宋体" w:cs="宋体"/>
                <w:b w:val="0"/>
                <w:bCs/>
                <w:color w:val="auto"/>
                <w:sz w:val="18"/>
                <w:szCs w:val="18"/>
              </w:rPr>
            </w:pPr>
            <w:r>
              <w:rPr>
                <w:rFonts w:hint="eastAsia" w:ascii="宋体" w:hAnsi="宋体" w:eastAsia="宋体" w:cs="宋体"/>
                <w:b w:val="0"/>
                <w:bCs/>
                <w:color w:val="auto"/>
                <w:sz w:val="18"/>
                <w:szCs w:val="18"/>
              </w:rPr>
              <w:t>快移速度（X/Y/Z）</w:t>
            </w:r>
          </w:p>
        </w:tc>
        <w:tc>
          <w:tcPr>
            <w:tcW w:w="2117" w:type="dxa"/>
            <w:vAlign w:val="center"/>
          </w:tcPr>
          <w:p>
            <w:pPr>
              <w:numPr>
                <w:ilvl w:val="0"/>
                <w:numId w:val="0"/>
              </w:numPr>
              <w:tabs>
                <w:tab w:val="left" w:pos="850"/>
              </w:tabs>
              <w:ind w:leftChars="0"/>
              <w:jc w:val="center"/>
              <w:rPr>
                <w:rFonts w:hint="eastAsia" w:ascii="宋体" w:hAnsi="宋体" w:eastAsia="宋体" w:cs="宋体"/>
                <w:b w:val="0"/>
                <w:bCs/>
                <w:color w:val="auto"/>
                <w:sz w:val="18"/>
                <w:szCs w:val="18"/>
              </w:rPr>
            </w:pPr>
            <w:r>
              <w:rPr>
                <w:rFonts w:hint="eastAsia" w:ascii="宋体" w:hAnsi="宋体" w:eastAsia="宋体" w:cs="宋体"/>
                <w:b w:val="0"/>
                <w:bCs/>
                <w:color w:val="auto"/>
                <w:sz w:val="18"/>
                <w:szCs w:val="18"/>
              </w:rPr>
              <w:t>m/min</w:t>
            </w:r>
          </w:p>
        </w:tc>
        <w:tc>
          <w:tcPr>
            <w:tcW w:w="3484" w:type="dxa"/>
            <w:vAlign w:val="center"/>
          </w:tcPr>
          <w:p>
            <w:pPr>
              <w:numPr>
                <w:ilvl w:val="0"/>
                <w:numId w:val="0"/>
              </w:numPr>
              <w:tabs>
                <w:tab w:val="left" w:pos="850"/>
              </w:tabs>
              <w:ind w:leftChars="0"/>
              <w:jc w:val="center"/>
              <w:rPr>
                <w:rFonts w:hint="eastAsia" w:ascii="宋体" w:hAnsi="宋体" w:eastAsia="宋体" w:cs="宋体"/>
                <w:b w:val="0"/>
                <w:bCs/>
                <w:color w:val="auto"/>
                <w:sz w:val="18"/>
                <w:szCs w:val="18"/>
              </w:rPr>
            </w:pPr>
            <w:r>
              <w:rPr>
                <w:rFonts w:hint="eastAsia" w:hAnsi="宋体" w:cs="宋体"/>
                <w:b w:val="0"/>
                <w:bCs/>
                <w:color w:val="auto"/>
                <w:sz w:val="18"/>
                <w:szCs w:val="18"/>
                <w:lang w:val="en-US" w:eastAsia="zh-CN"/>
              </w:rPr>
              <w:t>≥</w:t>
            </w:r>
            <w:r>
              <w:rPr>
                <w:rFonts w:hint="eastAsia" w:ascii="宋体" w:hAnsi="宋体" w:eastAsia="宋体" w:cs="宋体"/>
                <w:b w:val="0"/>
                <w:bCs/>
                <w:color w:val="auto"/>
                <w:sz w:val="18"/>
                <w:szCs w:val="18"/>
              </w:rPr>
              <w:t>20/30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5" w:type="dxa"/>
            <w:vMerge w:val="continue"/>
            <w:vAlign w:val="center"/>
          </w:tcPr>
          <w:p>
            <w:pPr>
              <w:numPr>
                <w:ilvl w:val="0"/>
                <w:numId w:val="2"/>
              </w:numPr>
              <w:tabs>
                <w:tab w:val="left" w:pos="850"/>
              </w:tabs>
              <w:jc w:val="center"/>
              <w:rPr>
                <w:rFonts w:hint="eastAsia" w:ascii="宋体" w:hAnsi="宋体" w:eastAsia="宋体" w:cs="宋体"/>
                <w:b w:val="0"/>
                <w:bCs/>
                <w:color w:val="auto"/>
                <w:sz w:val="18"/>
                <w:szCs w:val="18"/>
              </w:rPr>
            </w:pPr>
          </w:p>
        </w:tc>
        <w:tc>
          <w:tcPr>
            <w:tcW w:w="2624" w:type="dxa"/>
            <w:vAlign w:val="center"/>
          </w:tcPr>
          <w:p>
            <w:pPr>
              <w:numPr>
                <w:ilvl w:val="0"/>
                <w:numId w:val="0"/>
              </w:numPr>
              <w:tabs>
                <w:tab w:val="left" w:pos="850"/>
              </w:tabs>
              <w:ind w:leftChars="0"/>
              <w:jc w:val="center"/>
              <w:rPr>
                <w:rFonts w:hint="eastAsia" w:ascii="宋体" w:hAnsi="宋体" w:eastAsia="宋体" w:cs="宋体"/>
                <w:b w:val="0"/>
                <w:bCs/>
                <w:color w:val="auto"/>
                <w:sz w:val="18"/>
                <w:szCs w:val="18"/>
              </w:rPr>
            </w:pPr>
            <w:r>
              <w:rPr>
                <w:rFonts w:hint="eastAsia" w:ascii="宋体" w:hAnsi="宋体" w:eastAsia="宋体" w:cs="宋体"/>
                <w:b w:val="0"/>
                <w:bCs/>
                <w:color w:val="auto"/>
                <w:sz w:val="18"/>
                <w:szCs w:val="18"/>
              </w:rPr>
              <w:t>B轴最高转速</w:t>
            </w:r>
          </w:p>
        </w:tc>
        <w:tc>
          <w:tcPr>
            <w:tcW w:w="2117" w:type="dxa"/>
            <w:vAlign w:val="center"/>
          </w:tcPr>
          <w:p>
            <w:pPr>
              <w:numPr>
                <w:ilvl w:val="0"/>
                <w:numId w:val="0"/>
              </w:numPr>
              <w:tabs>
                <w:tab w:val="left" w:pos="850"/>
              </w:tabs>
              <w:ind w:leftChars="0"/>
              <w:jc w:val="center"/>
              <w:rPr>
                <w:rFonts w:hint="eastAsia" w:ascii="宋体" w:hAnsi="宋体" w:eastAsia="宋体" w:cs="宋体"/>
                <w:b w:val="0"/>
                <w:bCs/>
                <w:color w:val="auto"/>
                <w:sz w:val="18"/>
                <w:szCs w:val="18"/>
              </w:rPr>
            </w:pPr>
            <w:r>
              <w:rPr>
                <w:rFonts w:hint="eastAsia" w:ascii="宋体" w:hAnsi="宋体" w:eastAsia="宋体" w:cs="宋体"/>
                <w:b w:val="0"/>
                <w:bCs/>
                <w:color w:val="auto"/>
                <w:sz w:val="18"/>
                <w:szCs w:val="18"/>
              </w:rPr>
              <w:t>r</w:t>
            </w:r>
            <w:r>
              <w:rPr>
                <w:rFonts w:hint="default" w:hAnsi="宋体" w:cs="宋体"/>
                <w:b w:val="0"/>
                <w:bCs/>
                <w:color w:val="auto"/>
                <w:sz w:val="18"/>
                <w:szCs w:val="18"/>
                <w:lang w:val="en-US"/>
              </w:rPr>
              <w:t>/</w:t>
            </w:r>
            <w:r>
              <w:rPr>
                <w:rFonts w:hint="eastAsia" w:ascii="宋体" w:hAnsi="宋体" w:eastAsia="宋体" w:cs="宋体"/>
                <w:b w:val="0"/>
                <w:bCs/>
                <w:color w:val="auto"/>
                <w:sz w:val="18"/>
                <w:szCs w:val="18"/>
              </w:rPr>
              <w:t>m</w:t>
            </w:r>
            <w:r>
              <w:rPr>
                <w:rFonts w:hint="default" w:hAnsi="宋体" w:cs="宋体"/>
                <w:b w:val="0"/>
                <w:bCs/>
                <w:color w:val="auto"/>
                <w:sz w:val="18"/>
                <w:szCs w:val="18"/>
                <w:lang w:val="en-US"/>
              </w:rPr>
              <w:t>in</w:t>
            </w:r>
          </w:p>
        </w:tc>
        <w:tc>
          <w:tcPr>
            <w:tcW w:w="3484" w:type="dxa"/>
            <w:vAlign w:val="center"/>
          </w:tcPr>
          <w:p>
            <w:pPr>
              <w:numPr>
                <w:ilvl w:val="0"/>
                <w:numId w:val="0"/>
              </w:numPr>
              <w:tabs>
                <w:tab w:val="left" w:pos="850"/>
              </w:tabs>
              <w:ind w:leftChars="0"/>
              <w:jc w:val="center"/>
              <w:rPr>
                <w:rFonts w:hint="eastAsia" w:ascii="宋体" w:hAnsi="宋体" w:eastAsia="宋体" w:cs="宋体"/>
                <w:b w:val="0"/>
                <w:bCs/>
                <w:color w:val="auto"/>
                <w:sz w:val="18"/>
                <w:szCs w:val="18"/>
              </w:rPr>
            </w:pPr>
            <w:r>
              <w:rPr>
                <w:rFonts w:hint="eastAsia" w:hAnsi="宋体" w:cs="宋体"/>
                <w:b w:val="0"/>
                <w:bCs/>
                <w:color w:val="auto"/>
                <w:sz w:val="18"/>
                <w:szCs w:val="18"/>
                <w:lang w:val="en-US" w:eastAsia="zh-CN"/>
              </w:rPr>
              <w:t>≥</w:t>
            </w:r>
            <w:r>
              <w:rPr>
                <w:rFonts w:hint="eastAsia" w:ascii="宋体" w:hAnsi="宋体" w:eastAsia="宋体" w:cs="宋体"/>
                <w:b w:val="0"/>
                <w:bCs/>
                <w:color w:val="auto"/>
                <w:sz w:val="18"/>
                <w:szCs w:val="18"/>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5" w:type="dxa"/>
            <w:vMerge w:val="continue"/>
            <w:vAlign w:val="center"/>
          </w:tcPr>
          <w:p>
            <w:pPr>
              <w:numPr>
                <w:ilvl w:val="0"/>
                <w:numId w:val="2"/>
              </w:numPr>
              <w:tabs>
                <w:tab w:val="left" w:pos="850"/>
              </w:tabs>
              <w:jc w:val="center"/>
              <w:rPr>
                <w:rFonts w:hint="eastAsia" w:ascii="宋体" w:hAnsi="宋体" w:eastAsia="宋体" w:cs="宋体"/>
                <w:b w:val="0"/>
                <w:bCs/>
                <w:color w:val="auto"/>
                <w:sz w:val="18"/>
                <w:szCs w:val="18"/>
              </w:rPr>
            </w:pPr>
          </w:p>
        </w:tc>
        <w:tc>
          <w:tcPr>
            <w:tcW w:w="2624" w:type="dxa"/>
            <w:vAlign w:val="center"/>
          </w:tcPr>
          <w:p>
            <w:pPr>
              <w:numPr>
                <w:ilvl w:val="0"/>
                <w:numId w:val="0"/>
              </w:numPr>
              <w:tabs>
                <w:tab w:val="left" w:pos="850"/>
              </w:tabs>
              <w:ind w:leftChars="0"/>
              <w:jc w:val="center"/>
              <w:rPr>
                <w:rFonts w:hint="eastAsia" w:ascii="宋体" w:hAnsi="宋体" w:eastAsia="宋体" w:cs="宋体"/>
                <w:b w:val="0"/>
                <w:bCs/>
                <w:color w:val="auto"/>
                <w:sz w:val="18"/>
                <w:szCs w:val="18"/>
              </w:rPr>
            </w:pPr>
            <w:r>
              <w:rPr>
                <w:rFonts w:hint="eastAsia" w:ascii="宋体" w:hAnsi="宋体" w:eastAsia="宋体" w:cs="宋体"/>
                <w:b w:val="0"/>
                <w:bCs/>
                <w:color w:val="auto"/>
                <w:sz w:val="18"/>
                <w:szCs w:val="18"/>
              </w:rPr>
              <w:t>C轴最高转速</w:t>
            </w:r>
          </w:p>
        </w:tc>
        <w:tc>
          <w:tcPr>
            <w:tcW w:w="2117" w:type="dxa"/>
            <w:vAlign w:val="center"/>
          </w:tcPr>
          <w:p>
            <w:pPr>
              <w:numPr>
                <w:ilvl w:val="0"/>
                <w:numId w:val="0"/>
              </w:numPr>
              <w:tabs>
                <w:tab w:val="left" w:pos="850"/>
              </w:tabs>
              <w:ind w:leftChars="0"/>
              <w:jc w:val="center"/>
              <w:rPr>
                <w:rFonts w:hint="eastAsia" w:ascii="宋体" w:hAnsi="宋体" w:eastAsia="宋体" w:cs="宋体"/>
                <w:b w:val="0"/>
                <w:bCs/>
                <w:color w:val="auto"/>
                <w:sz w:val="18"/>
                <w:szCs w:val="18"/>
              </w:rPr>
            </w:pPr>
            <w:r>
              <w:rPr>
                <w:rFonts w:hint="eastAsia" w:ascii="宋体" w:hAnsi="宋体" w:eastAsia="宋体" w:cs="宋体"/>
                <w:b w:val="0"/>
                <w:bCs/>
                <w:color w:val="auto"/>
                <w:sz w:val="18"/>
                <w:szCs w:val="18"/>
              </w:rPr>
              <w:t>r</w:t>
            </w:r>
            <w:r>
              <w:rPr>
                <w:rFonts w:hint="default" w:hAnsi="宋体" w:cs="宋体"/>
                <w:b w:val="0"/>
                <w:bCs/>
                <w:color w:val="auto"/>
                <w:sz w:val="18"/>
                <w:szCs w:val="18"/>
                <w:lang w:val="en-US"/>
              </w:rPr>
              <w:t>/</w:t>
            </w:r>
            <w:r>
              <w:rPr>
                <w:rFonts w:hint="eastAsia" w:ascii="宋体" w:hAnsi="宋体" w:eastAsia="宋体" w:cs="宋体"/>
                <w:b w:val="0"/>
                <w:bCs/>
                <w:color w:val="auto"/>
                <w:sz w:val="18"/>
                <w:szCs w:val="18"/>
              </w:rPr>
              <w:t>m</w:t>
            </w:r>
            <w:r>
              <w:rPr>
                <w:rFonts w:hint="default" w:hAnsi="宋体" w:cs="宋体"/>
                <w:b w:val="0"/>
                <w:bCs/>
                <w:color w:val="auto"/>
                <w:sz w:val="18"/>
                <w:szCs w:val="18"/>
                <w:lang w:val="en-US"/>
              </w:rPr>
              <w:t>in</w:t>
            </w:r>
          </w:p>
        </w:tc>
        <w:tc>
          <w:tcPr>
            <w:tcW w:w="3484" w:type="dxa"/>
            <w:vAlign w:val="center"/>
          </w:tcPr>
          <w:p>
            <w:pPr>
              <w:numPr>
                <w:ilvl w:val="0"/>
                <w:numId w:val="0"/>
              </w:numPr>
              <w:tabs>
                <w:tab w:val="left" w:pos="850"/>
              </w:tabs>
              <w:ind w:leftChars="0"/>
              <w:jc w:val="center"/>
              <w:rPr>
                <w:rFonts w:hint="eastAsia" w:ascii="宋体" w:hAnsi="宋体" w:eastAsia="宋体" w:cs="宋体"/>
                <w:b w:val="0"/>
                <w:bCs/>
                <w:color w:val="auto"/>
                <w:sz w:val="18"/>
                <w:szCs w:val="18"/>
              </w:rPr>
            </w:pPr>
            <w:r>
              <w:rPr>
                <w:rFonts w:hint="eastAsia" w:hAnsi="宋体" w:cs="宋体"/>
                <w:b w:val="0"/>
                <w:bCs/>
                <w:color w:val="auto"/>
                <w:sz w:val="18"/>
                <w:szCs w:val="18"/>
                <w:lang w:val="en-US" w:eastAsia="zh-CN"/>
              </w:rPr>
              <w:t>≥</w:t>
            </w:r>
            <w:r>
              <w:rPr>
                <w:rFonts w:hint="eastAsia" w:ascii="宋体" w:hAnsi="宋体" w:eastAsia="宋体" w:cs="宋体"/>
                <w:b w:val="0"/>
                <w:bCs/>
                <w:color w:val="auto"/>
                <w:sz w:val="18"/>
                <w:szCs w:val="18"/>
              </w:rPr>
              <w:t>200</w:t>
            </w:r>
          </w:p>
        </w:tc>
      </w:tr>
    </w:tbl>
    <w:p>
      <w:pPr>
        <w:pStyle w:val="118"/>
        <w:spacing w:before="312" w:after="312"/>
        <w:rPr>
          <w:rFonts w:hint="eastAsia" w:eastAsia="宋体"/>
          <w:color w:val="auto"/>
          <w:lang w:eastAsia="zh-CN"/>
        </w:rPr>
      </w:pPr>
      <w:r>
        <w:rPr>
          <w:rFonts w:hint="eastAsia"/>
          <w:color w:val="auto"/>
          <w:lang w:eastAsia="zh-CN"/>
        </w:rPr>
        <w:t>要求</w:t>
      </w:r>
    </w:p>
    <w:p>
      <w:pPr>
        <w:pStyle w:val="120"/>
        <w:spacing w:before="156" w:after="156"/>
        <w:rPr>
          <w:rFonts w:hint="eastAsia"/>
          <w:color w:val="auto"/>
        </w:rPr>
      </w:pPr>
      <w:r>
        <w:rPr>
          <w:rFonts w:hint="eastAsia"/>
          <w:color w:val="auto"/>
          <w:lang w:eastAsia="zh-CN"/>
        </w:rPr>
        <w:t>概述</w:t>
      </w:r>
    </w:p>
    <w:p>
      <w:pPr>
        <w:pStyle w:val="132"/>
        <w:widowControl w:val="0"/>
        <w:spacing w:before="0" w:after="0"/>
        <w:rPr>
          <w:rFonts w:hint="eastAsia"/>
          <w:color w:val="auto"/>
        </w:rPr>
      </w:pPr>
      <w:r>
        <w:rPr>
          <w:rFonts w:hint="eastAsia"/>
          <w:color w:val="auto"/>
          <w:lang w:eastAsia="zh-CN"/>
        </w:rPr>
        <w:t>激光加工中心</w:t>
      </w:r>
      <w:r>
        <w:rPr>
          <w:rFonts w:hint="eastAsia"/>
          <w:color w:val="auto"/>
        </w:rPr>
        <w:t>应符合</w:t>
      </w:r>
      <w:r>
        <w:rPr>
          <w:rFonts w:hint="eastAsia"/>
          <w:color w:val="auto"/>
        </w:rPr>
        <w:t>GB/T 9061</w:t>
      </w:r>
      <w:r>
        <w:rPr>
          <w:rFonts w:hint="eastAsia"/>
          <w:color w:val="auto"/>
          <w:lang w:eastAsia="zh-CN"/>
        </w:rPr>
        <w:t>、</w:t>
      </w:r>
      <w:r>
        <w:rPr>
          <w:rFonts w:hint="default"/>
          <w:color w:val="auto"/>
          <w:lang w:val="en-US" w:eastAsia="zh-CN"/>
        </w:rPr>
        <w:t>GB/T 25373</w:t>
      </w:r>
      <w:r>
        <w:rPr>
          <w:rFonts w:hint="eastAsia"/>
          <w:color w:val="auto"/>
          <w:lang w:val="en-US" w:eastAsia="zh-CN"/>
        </w:rPr>
        <w:t>、</w:t>
      </w:r>
      <w:r>
        <w:rPr>
          <w:rFonts w:hint="default"/>
          <w:color w:val="auto"/>
          <w:lang w:val="en-US" w:eastAsia="zh-CN"/>
        </w:rPr>
        <w:t>GB/T 25376</w:t>
      </w:r>
      <w:r>
        <w:rPr>
          <w:rFonts w:hint="eastAsia"/>
          <w:color w:val="auto"/>
          <w:lang w:eastAsia="zh-CN"/>
        </w:rPr>
        <w:t>和</w:t>
      </w:r>
      <w:r>
        <w:rPr>
          <w:rFonts w:hint="eastAsia"/>
          <w:color w:val="auto"/>
        </w:rPr>
        <w:t>本</w:t>
      </w:r>
      <w:r>
        <w:rPr>
          <w:rFonts w:hint="eastAsia"/>
          <w:color w:val="auto"/>
          <w:lang w:eastAsia="zh-CN"/>
        </w:rPr>
        <w:t>文件</w:t>
      </w:r>
      <w:r>
        <w:rPr>
          <w:rFonts w:hint="eastAsia"/>
          <w:color w:val="auto"/>
        </w:rPr>
        <w:t>规定，并按照经规定程序批转的图样和技术文件制造</w:t>
      </w:r>
    </w:p>
    <w:p>
      <w:pPr>
        <w:pStyle w:val="132"/>
        <w:widowControl w:val="0"/>
        <w:spacing w:before="0" w:after="0"/>
        <w:rPr>
          <w:rFonts w:hint="eastAsia"/>
          <w:color w:val="auto"/>
          <w:lang w:eastAsia="zh-CN"/>
        </w:rPr>
      </w:pPr>
      <w:r>
        <w:rPr>
          <w:rFonts w:hint="eastAsia"/>
          <w:color w:val="auto"/>
          <w:lang w:eastAsia="zh-CN"/>
        </w:rPr>
        <w:t>激光加工中心的工作平台、激光器、扫描模块、</w:t>
      </w:r>
      <w:r>
        <w:rPr>
          <w:rFonts w:hint="eastAsia"/>
          <w:color w:val="auto"/>
          <w:lang w:val="en-US" w:eastAsia="zh-CN"/>
        </w:rPr>
        <w:t>振镜箱组件、</w:t>
      </w:r>
      <w:r>
        <w:rPr>
          <w:rFonts w:hint="eastAsia"/>
          <w:color w:val="auto"/>
          <w:lang w:eastAsia="zh-CN"/>
        </w:rPr>
        <w:t>探针组件及</w:t>
      </w:r>
      <w:r>
        <w:rPr>
          <w:rFonts w:hint="eastAsia"/>
          <w:color w:val="auto"/>
          <w:lang w:val="en-US" w:eastAsia="zh-CN"/>
        </w:rPr>
        <w:t>运动定位平台等应符合设计和功能要求，其中工作</w:t>
      </w:r>
      <w:r>
        <w:rPr>
          <w:rFonts w:hint="eastAsia"/>
          <w:color w:val="auto"/>
          <w:lang w:eastAsia="zh-CN"/>
        </w:rPr>
        <w:t>平台应符合</w:t>
      </w:r>
      <w:r>
        <w:rPr>
          <w:rFonts w:hint="default"/>
          <w:color w:val="auto"/>
          <w:lang w:val="en-US" w:eastAsia="zh-CN"/>
        </w:rPr>
        <w:t>GB/T 25376</w:t>
      </w:r>
      <w:r>
        <w:rPr>
          <w:rFonts w:hint="eastAsia"/>
          <w:color w:val="auto"/>
          <w:lang w:val="en-US" w:eastAsia="zh-CN"/>
        </w:rPr>
        <w:t>的要求，</w:t>
      </w:r>
      <w:r>
        <w:rPr>
          <w:rFonts w:hint="eastAsia"/>
          <w:color w:val="auto"/>
          <w:lang w:eastAsia="zh-CN"/>
        </w:rPr>
        <w:t>激光器</w:t>
      </w:r>
      <w:r>
        <w:rPr>
          <w:rFonts w:hint="eastAsia"/>
          <w:color w:val="auto"/>
          <w:lang w:val="en-US" w:eastAsia="zh-CN"/>
        </w:rPr>
        <w:t>应符合GB/T 15490的要求</w:t>
      </w:r>
    </w:p>
    <w:p>
      <w:pPr>
        <w:pStyle w:val="132"/>
        <w:widowControl w:val="0"/>
        <w:spacing w:before="0" w:after="0"/>
        <w:rPr>
          <w:rFonts w:hint="eastAsia"/>
          <w:color w:val="auto"/>
          <w:lang w:val="en-US" w:eastAsia="zh-CN"/>
        </w:rPr>
      </w:pPr>
      <w:r>
        <w:rPr>
          <w:rFonts w:hint="eastAsia"/>
          <w:color w:val="auto"/>
          <w:lang w:val="en-US" w:eastAsia="zh-CN"/>
        </w:rPr>
        <w:t>激光加工中心的冷却系统应保证冷却充分、可靠。</w:t>
      </w:r>
    </w:p>
    <w:p>
      <w:pPr>
        <w:pStyle w:val="132"/>
        <w:widowControl w:val="0"/>
        <w:spacing w:before="0" w:after="0"/>
        <w:rPr>
          <w:rFonts w:hint="eastAsia"/>
          <w:color w:val="auto"/>
          <w:lang w:val="en-US" w:eastAsia="zh-CN"/>
        </w:rPr>
      </w:pPr>
      <w:r>
        <w:rPr>
          <w:rFonts w:hint="eastAsia"/>
          <w:color w:val="auto"/>
          <w:lang w:val="en-US" w:eastAsia="zh-CN"/>
        </w:rPr>
        <w:t>激光加工中心的润滑系统应符合GB/T 6576 的规定。</w:t>
      </w:r>
    </w:p>
    <w:p>
      <w:pPr>
        <w:pStyle w:val="132"/>
        <w:widowControl w:val="0"/>
        <w:spacing w:before="0" w:after="0"/>
        <w:rPr>
          <w:rFonts w:hint="eastAsia"/>
          <w:color w:val="auto"/>
          <w:lang w:val="en-US" w:eastAsia="zh-CN"/>
        </w:rPr>
      </w:pPr>
      <w:r>
        <w:rPr>
          <w:rFonts w:hint="eastAsia"/>
          <w:color w:val="auto"/>
          <w:lang w:val="en-US" w:eastAsia="zh-CN"/>
        </w:rPr>
        <w:t>激光加工中心的气路系统应符合GB/T 7932 的规定。</w:t>
      </w:r>
    </w:p>
    <w:p>
      <w:pPr>
        <w:pStyle w:val="132"/>
        <w:widowControl w:val="0"/>
        <w:spacing w:before="0" w:after="0"/>
        <w:rPr>
          <w:rFonts w:hint="eastAsia"/>
          <w:color w:val="auto"/>
          <w:lang w:eastAsia="zh-CN"/>
        </w:rPr>
      </w:pPr>
      <w:r>
        <w:rPr>
          <w:rFonts w:hint="eastAsia"/>
          <w:color w:val="auto"/>
          <w:lang w:eastAsia="zh-CN"/>
        </w:rPr>
        <w:t>激光加工中心的除尘系统应能确保加工部位及加工件的清洁度达到加工要求。</w:t>
      </w:r>
    </w:p>
    <w:p>
      <w:pPr>
        <w:pStyle w:val="132"/>
        <w:widowControl w:val="0"/>
        <w:spacing w:before="0" w:after="0"/>
        <w:rPr>
          <w:rFonts w:hint="eastAsia"/>
          <w:color w:val="auto"/>
          <w:lang w:eastAsia="zh-CN"/>
        </w:rPr>
      </w:pPr>
      <w:r>
        <w:rPr>
          <w:rFonts w:hint="eastAsia"/>
          <w:color w:val="auto"/>
          <w:lang w:val="en-US" w:eastAsia="zh-CN"/>
        </w:rPr>
        <w:t>激光加工中心的</w:t>
      </w:r>
      <w:r>
        <w:rPr>
          <w:rFonts w:hint="eastAsia"/>
          <w:color w:val="auto"/>
          <w:lang w:eastAsia="zh-CN"/>
        </w:rPr>
        <w:t>液压、气动、冷却、润滑和除尘系统及其他部位不应</w:t>
      </w:r>
      <w:r>
        <w:rPr>
          <w:rFonts w:hint="eastAsia"/>
          <w:color w:val="auto"/>
          <w:lang w:val="en-US" w:eastAsia="zh-CN"/>
        </w:rPr>
        <w:t>出现</w:t>
      </w:r>
      <w:r>
        <w:rPr>
          <w:rFonts w:hint="eastAsia"/>
          <w:color w:val="auto"/>
          <w:lang w:eastAsia="zh-CN"/>
        </w:rPr>
        <w:t>漏(渗)油或漏水或漏气现象。</w:t>
      </w:r>
    </w:p>
    <w:p>
      <w:pPr>
        <w:pStyle w:val="132"/>
        <w:widowControl w:val="0"/>
        <w:spacing w:before="0" w:after="0"/>
        <w:rPr>
          <w:rFonts w:hint="eastAsia"/>
          <w:color w:val="auto"/>
        </w:rPr>
      </w:pPr>
      <w:r>
        <w:rPr>
          <w:rFonts w:hint="eastAsia"/>
          <w:color w:val="auto"/>
          <w:lang w:eastAsia="zh-CN"/>
        </w:rPr>
        <w:t>激光加工中心</w:t>
      </w:r>
      <w:r>
        <w:rPr>
          <w:rFonts w:hint="eastAsia"/>
          <w:color w:val="auto"/>
        </w:rPr>
        <w:t>应符合最高安全和环保要求，不</w:t>
      </w:r>
      <w:r>
        <w:rPr>
          <w:rFonts w:hint="eastAsia"/>
          <w:color w:val="auto"/>
          <w:lang w:eastAsia="zh-CN"/>
        </w:rPr>
        <w:t>应</w:t>
      </w:r>
      <w:r>
        <w:rPr>
          <w:rFonts w:hint="eastAsia"/>
          <w:color w:val="auto"/>
        </w:rPr>
        <w:t>存在任何可能造成人身伤害和环境污染的潜在缺陷,</w:t>
      </w:r>
      <w:r>
        <w:rPr>
          <w:rFonts w:hint="eastAsia" w:hAnsi="Times New Roman" w:cs="Times New Roman"/>
          <w:color w:val="auto"/>
          <w:kern w:val="0"/>
          <w:szCs w:val="20"/>
          <w:lang w:eastAsia="zh-CN"/>
        </w:rPr>
        <w:t>不应安放在有太阳光线直射的地方，激光加工中心周围不应有粉尘、水、油或其他影响物品。</w:t>
      </w:r>
      <w:r>
        <w:rPr>
          <w:rFonts w:hint="eastAsia"/>
          <w:color w:val="auto"/>
          <w:lang w:eastAsia="zh-CN"/>
        </w:rPr>
        <w:t>产品在</w:t>
      </w:r>
      <w:r>
        <w:rPr>
          <w:rFonts w:hint="eastAsia"/>
          <w:color w:val="auto"/>
        </w:rPr>
        <w:t>表</w:t>
      </w:r>
      <w:r>
        <w:rPr>
          <w:rFonts w:hint="eastAsia"/>
          <w:color w:val="auto"/>
          <w:lang w:val="en-US" w:eastAsia="zh-CN"/>
        </w:rPr>
        <w:t>2</w:t>
      </w:r>
      <w:r>
        <w:rPr>
          <w:rFonts w:hint="eastAsia"/>
          <w:color w:val="auto"/>
        </w:rPr>
        <w:t>规定</w:t>
      </w:r>
      <w:r>
        <w:rPr>
          <w:rFonts w:hint="eastAsia"/>
          <w:color w:val="auto"/>
          <w:lang w:eastAsia="zh-CN"/>
        </w:rPr>
        <w:t>的工作条件下应能正常工作</w:t>
      </w:r>
      <w:r>
        <w:rPr>
          <w:rFonts w:hint="eastAsia"/>
          <w:color w:val="auto"/>
        </w:rPr>
        <w:t>。</w:t>
      </w:r>
    </w:p>
    <w:p>
      <w:pPr>
        <w:pStyle w:val="209"/>
        <w:spacing w:before="156" w:after="156"/>
        <w:rPr>
          <w:color w:val="auto"/>
        </w:rPr>
      </w:pPr>
      <w:r>
        <w:rPr>
          <w:rFonts w:hint="eastAsia"/>
          <w:color w:val="auto"/>
          <w:lang w:eastAsia="zh-CN"/>
        </w:rPr>
        <w:t>工作条件</w:t>
      </w:r>
    </w:p>
    <w:tbl>
      <w:tblPr>
        <w:tblStyle w:val="18"/>
        <w:tblW w:w="5087"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4936"/>
        <w:gridCol w:w="480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2534" w:type="pct"/>
            <w:shd w:val="clear" w:color="auto" w:fill="auto"/>
            <w:vAlign w:val="center"/>
          </w:tcPr>
          <w:p>
            <w:pPr>
              <w:widowControl/>
              <w:jc w:val="center"/>
              <w:rPr>
                <w:rFonts w:hint="eastAsia" w:eastAsia="宋体"/>
                <w:color w:val="auto"/>
                <w:kern w:val="0"/>
                <w:sz w:val="18"/>
                <w:szCs w:val="18"/>
                <w:lang w:eastAsia="zh-CN"/>
              </w:rPr>
            </w:pPr>
            <w:r>
              <w:rPr>
                <w:rFonts w:hint="eastAsia"/>
                <w:color w:val="auto"/>
                <w:kern w:val="0"/>
                <w:sz w:val="18"/>
                <w:szCs w:val="18"/>
                <w:lang w:eastAsia="zh-CN"/>
              </w:rPr>
              <w:t>项目</w:t>
            </w:r>
          </w:p>
        </w:tc>
        <w:tc>
          <w:tcPr>
            <w:tcW w:w="2465" w:type="pct"/>
            <w:vAlign w:val="center"/>
          </w:tcPr>
          <w:p>
            <w:pPr>
              <w:widowControl/>
              <w:jc w:val="center"/>
              <w:rPr>
                <w:rFonts w:hint="eastAsia" w:eastAsia="宋体"/>
                <w:color w:val="auto"/>
                <w:kern w:val="0"/>
                <w:sz w:val="18"/>
                <w:szCs w:val="18"/>
                <w:lang w:eastAsia="zh-CN"/>
              </w:rPr>
            </w:pPr>
            <w:r>
              <w:rPr>
                <w:rFonts w:hint="eastAsia"/>
                <w:color w:val="auto"/>
                <w:kern w:val="0"/>
                <w:sz w:val="18"/>
                <w:szCs w:val="18"/>
                <w:lang w:eastAsia="zh-CN"/>
              </w:rPr>
              <w:t>工作条件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2534" w:type="pct"/>
            <w:shd w:val="clear" w:color="auto" w:fill="auto"/>
            <w:vAlign w:val="center"/>
          </w:tcPr>
          <w:p>
            <w:pPr>
              <w:widowControl/>
              <w:jc w:val="center"/>
              <w:rPr>
                <w:rFonts w:hint="eastAsia" w:eastAsia="宋体"/>
                <w:color w:val="auto"/>
                <w:kern w:val="0"/>
                <w:sz w:val="18"/>
                <w:szCs w:val="18"/>
                <w:lang w:eastAsia="zh-CN"/>
              </w:rPr>
            </w:pPr>
            <w:r>
              <w:rPr>
                <w:rFonts w:hint="eastAsia"/>
                <w:color w:val="auto"/>
                <w:kern w:val="0"/>
                <w:sz w:val="18"/>
                <w:szCs w:val="18"/>
                <w:lang w:eastAsia="zh-CN"/>
              </w:rPr>
              <w:t>气源动力</w:t>
            </w:r>
          </w:p>
        </w:tc>
        <w:tc>
          <w:tcPr>
            <w:tcW w:w="2465" w:type="pct"/>
            <w:vAlign w:val="center"/>
          </w:tcPr>
          <w:p>
            <w:pPr>
              <w:widowControl/>
              <w:jc w:val="center"/>
              <w:rPr>
                <w:rFonts w:hint="default" w:eastAsia="宋体"/>
                <w:color w:val="auto"/>
                <w:kern w:val="0"/>
                <w:sz w:val="18"/>
                <w:szCs w:val="18"/>
                <w:lang w:val="en-US" w:eastAsia="zh-CN"/>
              </w:rPr>
            </w:pPr>
            <w:r>
              <w:rPr>
                <w:rFonts w:hint="eastAsia" w:hAnsi="宋体" w:cs="宋体"/>
                <w:color w:val="auto"/>
                <w:kern w:val="0"/>
                <w:sz w:val="18"/>
                <w:szCs w:val="18"/>
                <w:lang w:eastAsia="zh-CN"/>
              </w:rPr>
              <w:t>压力≥</w:t>
            </w:r>
            <w:r>
              <w:rPr>
                <w:rFonts w:hint="eastAsia" w:hAnsi="宋体" w:cs="宋体"/>
                <w:color w:val="auto"/>
                <w:kern w:val="0"/>
                <w:sz w:val="18"/>
                <w:szCs w:val="18"/>
                <w:lang w:val="en-US" w:eastAsia="zh-CN"/>
              </w:rPr>
              <w:t>0.7</w:t>
            </w:r>
            <w:r>
              <w:rPr>
                <w:rFonts w:hint="default" w:hAnsi="宋体" w:cs="宋体"/>
                <w:color w:val="auto"/>
                <w:kern w:val="0"/>
                <w:sz w:val="18"/>
                <w:szCs w:val="18"/>
                <w:lang w:val="en-US" w:eastAsia="zh-CN"/>
              </w:rPr>
              <w:t>MPa</w:t>
            </w:r>
            <w:r>
              <w:rPr>
                <w:rFonts w:hint="eastAsia" w:hAnsi="宋体" w:cs="宋体"/>
                <w:color w:val="auto"/>
                <w:kern w:val="0"/>
                <w:sz w:val="18"/>
                <w:szCs w:val="18"/>
                <w:lang w:val="en-US" w:eastAsia="zh-CN"/>
              </w:rPr>
              <w:t>，流量</w:t>
            </w:r>
            <w:r>
              <w:rPr>
                <w:rFonts w:hint="eastAsia" w:hAnsi="宋体" w:cs="宋体"/>
                <w:color w:val="auto"/>
                <w:kern w:val="0"/>
                <w:sz w:val="18"/>
                <w:szCs w:val="18"/>
                <w:lang w:eastAsia="zh-CN"/>
              </w:rPr>
              <w:t>≥500L/min</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2534" w:type="pct"/>
            <w:shd w:val="clear" w:color="auto" w:fill="auto"/>
            <w:vAlign w:val="center"/>
          </w:tcPr>
          <w:p>
            <w:pPr>
              <w:widowControl/>
              <w:jc w:val="center"/>
              <w:rPr>
                <w:rFonts w:hint="eastAsia" w:eastAsia="宋体"/>
                <w:color w:val="auto"/>
                <w:kern w:val="0"/>
                <w:sz w:val="18"/>
                <w:szCs w:val="18"/>
                <w:lang w:eastAsia="zh-CN"/>
              </w:rPr>
            </w:pPr>
            <w:r>
              <w:rPr>
                <w:rFonts w:hint="eastAsia"/>
                <w:color w:val="auto"/>
                <w:kern w:val="0"/>
                <w:sz w:val="18"/>
                <w:szCs w:val="18"/>
                <w:lang w:eastAsia="zh-CN"/>
              </w:rPr>
              <w:t>温度</w:t>
            </w:r>
          </w:p>
        </w:tc>
        <w:tc>
          <w:tcPr>
            <w:tcW w:w="2465" w:type="pct"/>
            <w:vAlign w:val="center"/>
          </w:tcPr>
          <w:p>
            <w:pPr>
              <w:widowControl/>
              <w:jc w:val="center"/>
              <w:rPr>
                <w:rFonts w:hint="default" w:eastAsia="宋体"/>
                <w:color w:val="auto"/>
                <w:kern w:val="0"/>
                <w:sz w:val="18"/>
                <w:szCs w:val="18"/>
                <w:lang w:val="en-US" w:eastAsia="zh-CN"/>
              </w:rPr>
            </w:pPr>
            <w:r>
              <w:rPr>
                <w:rFonts w:hint="eastAsia"/>
                <w:color w:val="auto"/>
                <w:sz w:val="18"/>
                <w:szCs w:val="18"/>
                <w:lang w:val="en-US" w:eastAsia="zh-CN"/>
              </w:rPr>
              <w:t>20</w:t>
            </w:r>
            <w:r>
              <w:rPr>
                <w:rFonts w:hint="eastAsia"/>
                <w:color w:val="auto"/>
                <w:sz w:val="18"/>
                <w:szCs w:val="18"/>
              </w:rPr>
              <w:t xml:space="preserve"> ℃～</w:t>
            </w:r>
            <w:r>
              <w:rPr>
                <w:rFonts w:hint="eastAsia"/>
                <w:color w:val="auto"/>
                <w:sz w:val="18"/>
                <w:szCs w:val="18"/>
                <w:lang w:val="en-US" w:eastAsia="zh-CN"/>
              </w:rPr>
              <w:t>25</w:t>
            </w:r>
            <w:r>
              <w:rPr>
                <w:rFonts w:hint="eastAsia"/>
                <w:color w:val="auto"/>
                <w:sz w:val="18"/>
                <w:szCs w:val="18"/>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2534" w:type="pct"/>
            <w:shd w:val="clear" w:color="auto" w:fill="auto"/>
            <w:vAlign w:val="center"/>
          </w:tcPr>
          <w:p>
            <w:pPr>
              <w:widowControl/>
              <w:jc w:val="center"/>
              <w:rPr>
                <w:rFonts w:hint="eastAsia" w:eastAsia="宋体"/>
                <w:color w:val="auto"/>
                <w:kern w:val="0"/>
                <w:sz w:val="18"/>
                <w:szCs w:val="18"/>
                <w:lang w:eastAsia="zh-CN"/>
              </w:rPr>
            </w:pPr>
            <w:r>
              <w:rPr>
                <w:rFonts w:hint="eastAsia"/>
                <w:color w:val="auto"/>
                <w:kern w:val="0"/>
                <w:sz w:val="18"/>
                <w:szCs w:val="18"/>
                <w:lang w:eastAsia="zh-CN"/>
              </w:rPr>
              <w:t>相对湿度</w:t>
            </w:r>
          </w:p>
        </w:tc>
        <w:tc>
          <w:tcPr>
            <w:tcW w:w="2465" w:type="pct"/>
            <w:vAlign w:val="center"/>
          </w:tcPr>
          <w:p>
            <w:pPr>
              <w:widowControl/>
              <w:jc w:val="center"/>
              <w:rPr>
                <w:rFonts w:hint="default" w:eastAsia="宋体"/>
                <w:color w:val="auto"/>
                <w:kern w:val="0"/>
                <w:sz w:val="18"/>
                <w:szCs w:val="18"/>
                <w:lang w:val="en-US" w:eastAsia="zh-CN"/>
              </w:rPr>
            </w:pPr>
            <w:r>
              <w:rPr>
                <w:rFonts w:hint="eastAsia"/>
                <w:color w:val="auto"/>
                <w:sz w:val="18"/>
                <w:szCs w:val="18"/>
                <w:lang w:val="en-US" w:eastAsia="zh-CN"/>
              </w:rPr>
              <w:t>30%RH</w:t>
            </w:r>
            <w:r>
              <w:rPr>
                <w:rFonts w:hint="eastAsia"/>
                <w:color w:val="auto"/>
                <w:sz w:val="18"/>
                <w:szCs w:val="18"/>
              </w:rPr>
              <w:t>～</w:t>
            </w:r>
            <w:r>
              <w:rPr>
                <w:rFonts w:hint="eastAsia"/>
                <w:color w:val="auto"/>
                <w:sz w:val="18"/>
                <w:szCs w:val="18"/>
                <w:lang w:val="en-US" w:eastAsia="zh-CN"/>
              </w:rPr>
              <w:t>60%RH</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2534" w:type="pct"/>
            <w:shd w:val="clear" w:color="auto" w:fill="auto"/>
            <w:vAlign w:val="center"/>
          </w:tcPr>
          <w:p>
            <w:pPr>
              <w:widowControl/>
              <w:jc w:val="center"/>
              <w:rPr>
                <w:rFonts w:hint="eastAsia"/>
                <w:color w:val="auto"/>
                <w:kern w:val="0"/>
                <w:sz w:val="18"/>
                <w:szCs w:val="18"/>
                <w:lang w:eastAsia="zh-CN"/>
              </w:rPr>
            </w:pPr>
            <w:r>
              <w:rPr>
                <w:rFonts w:hint="eastAsia"/>
                <w:color w:val="auto"/>
                <w:kern w:val="0"/>
                <w:sz w:val="18"/>
                <w:szCs w:val="18"/>
                <w:lang w:eastAsia="zh-CN"/>
              </w:rPr>
              <w:t>电源</w:t>
            </w:r>
          </w:p>
        </w:tc>
        <w:tc>
          <w:tcPr>
            <w:tcW w:w="2465" w:type="pct"/>
            <w:vAlign w:val="center"/>
          </w:tcPr>
          <w:p>
            <w:pPr>
              <w:widowControl/>
              <w:jc w:val="center"/>
              <w:rPr>
                <w:rFonts w:hint="default" w:eastAsia="宋体"/>
                <w:color w:val="auto"/>
                <w:kern w:val="0"/>
                <w:sz w:val="18"/>
                <w:szCs w:val="18"/>
                <w:lang w:val="en-US" w:eastAsia="zh-CN"/>
              </w:rPr>
            </w:pPr>
            <w:r>
              <w:rPr>
                <w:rFonts w:hint="eastAsia"/>
                <w:color w:val="auto"/>
                <w:kern w:val="0"/>
                <w:sz w:val="18"/>
                <w:szCs w:val="18"/>
                <w:lang w:eastAsia="zh-CN"/>
              </w:rPr>
              <w:t>三相四线制，</w:t>
            </w:r>
            <w:r>
              <w:rPr>
                <w:rFonts w:hint="eastAsia"/>
                <w:color w:val="auto"/>
                <w:kern w:val="0"/>
                <w:sz w:val="18"/>
                <w:szCs w:val="18"/>
                <w:lang w:val="en-US" w:eastAsia="zh-CN"/>
              </w:rPr>
              <w:t>380</w:t>
            </w:r>
            <w:r>
              <w:rPr>
                <w:rFonts w:hint="default" w:ascii="Arial" w:hAnsi="Arial" w:cs="Arial"/>
                <w:color w:val="auto"/>
                <w:kern w:val="0"/>
                <w:sz w:val="18"/>
                <w:szCs w:val="18"/>
                <w:lang w:val="en-US" w:eastAsia="zh-CN"/>
              </w:rPr>
              <w:t>×</w:t>
            </w:r>
            <w:r>
              <w:rPr>
                <w:rFonts w:hint="eastAsia"/>
                <w:color w:val="auto"/>
                <w:kern w:val="0"/>
                <w:sz w:val="18"/>
                <w:szCs w:val="18"/>
                <w:lang w:val="en-US" w:eastAsia="zh-CN"/>
              </w:rPr>
              <w:t>（1</w:t>
            </w:r>
            <w:r>
              <w:rPr>
                <w:rFonts w:hint="eastAsia" w:ascii="宋体" w:hAnsi="宋体" w:eastAsia="宋体" w:cs="宋体"/>
                <w:color w:val="auto"/>
                <w:kern w:val="0"/>
                <w:sz w:val="18"/>
                <w:szCs w:val="18"/>
                <w:lang w:val="en-US" w:eastAsia="zh-CN"/>
              </w:rPr>
              <w:t>±</w:t>
            </w:r>
            <w:r>
              <w:rPr>
                <w:rFonts w:hint="eastAsia"/>
                <w:color w:val="auto"/>
                <w:kern w:val="0"/>
                <w:sz w:val="18"/>
                <w:szCs w:val="18"/>
                <w:lang w:val="en-US" w:eastAsia="zh-CN"/>
              </w:rPr>
              <w:t>10%）V，50</w:t>
            </w:r>
            <w:r>
              <w:rPr>
                <w:rFonts w:hint="default"/>
                <w:color w:val="auto"/>
                <w:kern w:val="0"/>
                <w:sz w:val="18"/>
                <w:szCs w:val="18"/>
                <w:lang w:val="en-US" w:eastAsia="zh-CN"/>
              </w:rPr>
              <w:t>/60 Hz</w:t>
            </w:r>
            <w:r>
              <w:rPr>
                <w:rFonts w:hint="eastAsia" w:ascii="宋体" w:hAnsi="宋体" w:eastAsia="宋体" w:cs="宋体"/>
                <w:color w:val="auto"/>
                <w:kern w:val="0"/>
                <w:sz w:val="18"/>
                <w:szCs w:val="18"/>
                <w:lang w:val="en-US" w:eastAsia="zh-CN"/>
              </w:rPr>
              <w:t>±</w:t>
            </w:r>
            <w:r>
              <w:rPr>
                <w:rFonts w:hint="eastAsia" w:hAnsi="宋体" w:cs="宋体"/>
                <w:color w:val="auto"/>
                <w:kern w:val="0"/>
                <w:sz w:val="18"/>
                <w:szCs w:val="18"/>
                <w:lang w:val="en-US" w:eastAsia="zh-CN"/>
              </w:rPr>
              <w:t>1</w:t>
            </w:r>
            <w:r>
              <w:rPr>
                <w:rFonts w:hint="default" w:hAnsi="宋体" w:cs="宋体"/>
                <w:color w:val="auto"/>
                <w:kern w:val="0"/>
                <w:sz w:val="18"/>
                <w:szCs w:val="18"/>
                <w:lang w:val="en-US" w:eastAsia="zh-CN"/>
              </w:rPr>
              <w:t xml:space="preserve"> Hz </w:t>
            </w:r>
          </w:p>
        </w:tc>
      </w:tr>
    </w:tbl>
    <w:p>
      <w:pPr>
        <w:pStyle w:val="120"/>
        <w:spacing w:before="156" w:after="156"/>
        <w:rPr>
          <w:rFonts w:hint="eastAsia"/>
          <w:color w:val="auto"/>
        </w:rPr>
      </w:pPr>
      <w:r>
        <w:rPr>
          <w:rFonts w:hint="eastAsia"/>
          <w:color w:val="auto"/>
          <w:lang w:val="en-US" w:eastAsia="zh-CN"/>
        </w:rPr>
        <w:t>附件和工具</w:t>
      </w:r>
    </w:p>
    <w:p>
      <w:pPr>
        <w:pStyle w:val="132"/>
        <w:widowControl w:val="0"/>
        <w:spacing w:before="0" w:after="0"/>
        <w:rPr>
          <w:rFonts w:hint="eastAsia"/>
          <w:color w:val="auto"/>
          <w:lang w:val="en-US" w:eastAsia="zh-CN"/>
        </w:rPr>
      </w:pPr>
      <w:r>
        <w:rPr>
          <w:rFonts w:hint="eastAsia"/>
          <w:color w:val="auto"/>
          <w:lang w:val="en-US" w:eastAsia="zh-CN"/>
        </w:rPr>
        <w:t>应随机供应表3所列的附件和工具。</w:t>
      </w:r>
    </w:p>
    <w:p>
      <w:pPr>
        <w:pStyle w:val="209"/>
        <w:spacing w:before="156" w:after="156"/>
        <w:rPr>
          <w:color w:val="auto"/>
        </w:rPr>
      </w:pPr>
      <w:r>
        <w:rPr>
          <w:rFonts w:hint="eastAsia"/>
          <w:color w:val="auto"/>
          <w:lang w:eastAsia="zh-CN"/>
        </w:rPr>
        <w:t>附件和工具</w:t>
      </w:r>
    </w:p>
    <w:tbl>
      <w:tblPr>
        <w:tblStyle w:val="18"/>
        <w:tblW w:w="5087"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4936"/>
        <w:gridCol w:w="480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2534" w:type="pct"/>
            <w:shd w:val="clear" w:color="auto" w:fill="auto"/>
            <w:vAlign w:val="center"/>
          </w:tcPr>
          <w:p>
            <w:pPr>
              <w:widowControl/>
              <w:jc w:val="center"/>
              <w:rPr>
                <w:rFonts w:hint="eastAsia" w:eastAsia="宋体"/>
                <w:color w:val="auto"/>
                <w:kern w:val="0"/>
                <w:sz w:val="18"/>
                <w:szCs w:val="18"/>
                <w:lang w:eastAsia="zh-CN"/>
              </w:rPr>
            </w:pPr>
            <w:r>
              <w:rPr>
                <w:rFonts w:hint="eastAsia"/>
                <w:color w:val="auto"/>
                <w:kern w:val="0"/>
                <w:sz w:val="18"/>
                <w:szCs w:val="18"/>
                <w:lang w:eastAsia="zh-CN"/>
              </w:rPr>
              <w:t>名称</w:t>
            </w:r>
          </w:p>
        </w:tc>
        <w:tc>
          <w:tcPr>
            <w:tcW w:w="2465" w:type="pct"/>
            <w:vAlign w:val="center"/>
          </w:tcPr>
          <w:p>
            <w:pPr>
              <w:widowControl/>
              <w:jc w:val="center"/>
              <w:rPr>
                <w:rFonts w:hint="eastAsia" w:eastAsia="宋体"/>
                <w:color w:val="auto"/>
                <w:kern w:val="0"/>
                <w:sz w:val="18"/>
                <w:szCs w:val="18"/>
                <w:lang w:eastAsia="zh-CN"/>
              </w:rPr>
            </w:pPr>
            <w:r>
              <w:rPr>
                <w:rFonts w:hint="eastAsia"/>
                <w:color w:val="auto"/>
                <w:kern w:val="0"/>
                <w:sz w:val="18"/>
                <w:szCs w:val="18"/>
                <w:lang w:eastAsia="zh-CN"/>
              </w:rPr>
              <w:t>数量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2534" w:type="pct"/>
            <w:shd w:val="clear" w:color="auto" w:fill="auto"/>
            <w:vAlign w:val="center"/>
          </w:tcPr>
          <w:p>
            <w:pPr>
              <w:widowControl/>
              <w:jc w:val="center"/>
              <w:rPr>
                <w:rFonts w:hint="eastAsia" w:eastAsia="宋体"/>
                <w:color w:val="auto"/>
                <w:kern w:val="0"/>
                <w:sz w:val="18"/>
                <w:szCs w:val="18"/>
                <w:lang w:eastAsia="zh-CN"/>
              </w:rPr>
            </w:pPr>
            <w:r>
              <w:rPr>
                <w:rFonts w:hint="eastAsia"/>
                <w:color w:val="auto"/>
                <w:kern w:val="0"/>
                <w:sz w:val="18"/>
                <w:szCs w:val="18"/>
                <w:lang w:eastAsia="zh-CN"/>
              </w:rPr>
              <w:t>调整垫铁</w:t>
            </w:r>
          </w:p>
        </w:tc>
        <w:tc>
          <w:tcPr>
            <w:tcW w:w="2465" w:type="pct"/>
            <w:vAlign w:val="center"/>
          </w:tcPr>
          <w:p>
            <w:pPr>
              <w:widowControl/>
              <w:jc w:val="center"/>
              <w:rPr>
                <w:rFonts w:hint="default" w:eastAsia="宋体"/>
                <w:color w:val="auto"/>
                <w:kern w:val="0"/>
                <w:sz w:val="18"/>
                <w:szCs w:val="18"/>
                <w:lang w:val="en-US" w:eastAsia="zh-CN"/>
              </w:rPr>
            </w:pPr>
            <w:r>
              <w:rPr>
                <w:rFonts w:hint="eastAsia"/>
                <w:color w:val="auto"/>
                <w:kern w:val="0"/>
                <w:sz w:val="18"/>
                <w:szCs w:val="18"/>
                <w:lang w:val="en-US" w:eastAsia="zh-CN"/>
              </w:rPr>
              <w:t>全套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2534" w:type="pct"/>
            <w:shd w:val="clear" w:color="auto" w:fill="auto"/>
            <w:vAlign w:val="center"/>
          </w:tcPr>
          <w:p>
            <w:pPr>
              <w:widowControl/>
              <w:jc w:val="center"/>
              <w:rPr>
                <w:rFonts w:hint="eastAsia"/>
                <w:color w:val="auto"/>
                <w:kern w:val="0"/>
                <w:sz w:val="18"/>
                <w:szCs w:val="18"/>
                <w:lang w:eastAsia="zh-CN"/>
              </w:rPr>
            </w:pPr>
            <w:r>
              <w:rPr>
                <w:rFonts w:hint="eastAsia"/>
                <w:color w:val="auto"/>
                <w:kern w:val="0"/>
                <w:sz w:val="18"/>
                <w:szCs w:val="18"/>
                <w:lang w:eastAsia="zh-CN"/>
              </w:rPr>
              <w:t>专用调整工具</w:t>
            </w:r>
          </w:p>
        </w:tc>
        <w:tc>
          <w:tcPr>
            <w:tcW w:w="2465" w:type="pct"/>
            <w:vAlign w:val="center"/>
          </w:tcPr>
          <w:p>
            <w:pPr>
              <w:widowControl/>
              <w:jc w:val="center"/>
              <w:rPr>
                <w:rFonts w:hint="default" w:eastAsia="宋体"/>
                <w:color w:val="auto"/>
                <w:kern w:val="0"/>
                <w:sz w:val="18"/>
                <w:szCs w:val="18"/>
                <w:lang w:val="en-US" w:eastAsia="zh-CN"/>
              </w:rPr>
            </w:pPr>
            <w:r>
              <w:rPr>
                <w:rFonts w:hint="eastAsia"/>
                <w:color w:val="auto"/>
                <w:kern w:val="0"/>
                <w:sz w:val="18"/>
                <w:szCs w:val="18"/>
                <w:lang w:val="en-US" w:eastAsia="zh-CN"/>
              </w:rPr>
              <w:t>1套</w:t>
            </w:r>
          </w:p>
        </w:tc>
      </w:tr>
    </w:tbl>
    <w:p>
      <w:pPr>
        <w:pStyle w:val="132"/>
        <w:widowControl w:val="0"/>
        <w:spacing w:before="0" w:after="0"/>
        <w:rPr>
          <w:rFonts w:hint="default"/>
          <w:color w:val="auto"/>
          <w:lang w:val="en-US" w:eastAsia="zh-CN"/>
        </w:rPr>
      </w:pPr>
      <w:r>
        <w:rPr>
          <w:rFonts w:hint="eastAsia"/>
          <w:color w:val="auto"/>
          <w:lang w:val="en-US" w:eastAsia="zh-CN"/>
        </w:rPr>
        <w:t>扩大激光加工中心使用性能的特殊附件，根据用户要求按协议提供。</w:t>
      </w:r>
    </w:p>
    <w:p>
      <w:pPr>
        <w:pStyle w:val="120"/>
        <w:spacing w:before="156" w:after="156"/>
        <w:rPr>
          <w:rFonts w:hint="eastAsia"/>
          <w:color w:val="auto"/>
        </w:rPr>
      </w:pPr>
      <w:r>
        <w:rPr>
          <w:rFonts w:hint="eastAsia"/>
          <w:color w:val="auto"/>
        </w:rPr>
        <w:t xml:space="preserve"> </w:t>
      </w:r>
      <w:r>
        <w:rPr>
          <w:rFonts w:hint="eastAsia"/>
          <w:color w:val="auto"/>
          <w:lang w:eastAsia="zh-CN"/>
        </w:rPr>
        <w:t>加工和</w:t>
      </w:r>
      <w:r>
        <w:rPr>
          <w:rFonts w:hint="eastAsia"/>
          <w:color w:val="auto"/>
        </w:rPr>
        <w:t>装配</w:t>
      </w:r>
      <w:r>
        <w:rPr>
          <w:rFonts w:hint="eastAsia"/>
          <w:color w:val="auto"/>
          <w:lang w:eastAsia="zh-CN"/>
        </w:rPr>
        <w:t>质量</w:t>
      </w:r>
    </w:p>
    <w:p>
      <w:pPr>
        <w:pStyle w:val="132"/>
        <w:widowControl w:val="0"/>
        <w:spacing w:before="0" w:after="0"/>
        <w:rPr>
          <w:rFonts w:hint="eastAsia" w:hAnsi="Times New Roman" w:cs="Times New Roman"/>
          <w:color w:val="auto"/>
          <w:kern w:val="0"/>
          <w:szCs w:val="20"/>
        </w:rPr>
      </w:pPr>
      <w:r>
        <w:rPr>
          <w:rFonts w:hint="eastAsia" w:hAnsi="Times New Roman" w:cs="Times New Roman"/>
          <w:color w:val="auto"/>
          <w:kern w:val="0"/>
          <w:szCs w:val="20"/>
          <w:lang w:eastAsia="zh-CN"/>
        </w:rPr>
        <w:t>激光加工中心装配质量应符合GB/T 25373的规定。</w:t>
      </w:r>
    </w:p>
    <w:p>
      <w:pPr>
        <w:pStyle w:val="132"/>
        <w:widowControl w:val="0"/>
        <w:spacing w:before="0" w:after="0"/>
        <w:rPr>
          <w:rFonts w:hint="eastAsia" w:hAnsi="Times New Roman" w:cs="Times New Roman"/>
          <w:color w:val="auto"/>
          <w:kern w:val="0"/>
          <w:szCs w:val="20"/>
        </w:rPr>
      </w:pPr>
      <w:r>
        <w:rPr>
          <w:rFonts w:hint="eastAsia" w:hAnsi="Times New Roman" w:cs="Times New Roman"/>
          <w:color w:val="auto"/>
          <w:kern w:val="0"/>
          <w:szCs w:val="20"/>
          <w:lang w:eastAsia="zh-CN"/>
        </w:rPr>
        <w:t>激光加工中心</w:t>
      </w:r>
      <w:r>
        <w:rPr>
          <w:rFonts w:hint="eastAsia" w:hAnsi="Times New Roman" w:cs="Times New Roman"/>
          <w:color w:val="auto"/>
          <w:kern w:val="0"/>
          <w:szCs w:val="20"/>
        </w:rPr>
        <w:t>各固定结合面的密合度要求</w:t>
      </w:r>
      <w:r>
        <w:rPr>
          <w:rFonts w:hint="eastAsia" w:hAnsi="Times New Roman" w:cs="Times New Roman"/>
          <w:color w:val="auto"/>
          <w:kern w:val="0"/>
          <w:szCs w:val="20"/>
          <w:lang w:eastAsia="zh-CN"/>
        </w:rPr>
        <w:t>不应大于</w:t>
      </w:r>
      <w:r>
        <w:rPr>
          <w:rFonts w:hint="eastAsia" w:hAnsi="Times New Roman" w:cs="Times New Roman"/>
          <w:color w:val="auto"/>
          <w:kern w:val="0"/>
          <w:szCs w:val="20"/>
        </w:rPr>
        <w:t>0.0</w:t>
      </w:r>
      <w:r>
        <w:rPr>
          <w:rFonts w:hint="eastAsia" w:hAnsi="Times New Roman" w:cs="Times New Roman"/>
          <w:color w:val="auto"/>
          <w:kern w:val="0"/>
          <w:szCs w:val="20"/>
          <w:lang w:val="en-US" w:eastAsia="zh-CN"/>
        </w:rPr>
        <w:t>2</w:t>
      </w:r>
      <w:r>
        <w:rPr>
          <w:rFonts w:hint="eastAsia" w:hAnsi="Times New Roman" w:cs="Times New Roman"/>
          <w:color w:val="auto"/>
          <w:kern w:val="0"/>
          <w:szCs w:val="20"/>
        </w:rPr>
        <w:t>mm。</w:t>
      </w:r>
    </w:p>
    <w:p>
      <w:pPr>
        <w:pStyle w:val="132"/>
        <w:widowControl w:val="0"/>
        <w:spacing w:before="0" w:after="0"/>
        <w:rPr>
          <w:rFonts w:hint="eastAsia" w:hAnsi="Times New Roman" w:cs="Times New Roman"/>
          <w:color w:val="auto"/>
          <w:kern w:val="0"/>
          <w:szCs w:val="20"/>
          <w:lang w:eastAsia="zh-CN"/>
        </w:rPr>
      </w:pPr>
      <w:r>
        <w:rPr>
          <w:rFonts w:hint="eastAsia" w:hAnsi="Times New Roman" w:cs="Times New Roman"/>
          <w:color w:val="auto"/>
          <w:kern w:val="0"/>
          <w:szCs w:val="20"/>
        </w:rPr>
        <w:t>进行光路设计时，应注意需使得光路不受机械轴的影响</w:t>
      </w:r>
      <w:r>
        <w:rPr>
          <w:rFonts w:hint="eastAsia" w:hAnsi="Times New Roman" w:cs="Times New Roman"/>
          <w:color w:val="auto"/>
          <w:kern w:val="0"/>
          <w:szCs w:val="20"/>
          <w:lang w:eastAsia="zh-CN"/>
        </w:rPr>
        <w:t>。</w:t>
      </w:r>
    </w:p>
    <w:p>
      <w:pPr>
        <w:pStyle w:val="132"/>
        <w:widowControl w:val="0"/>
        <w:spacing w:before="0" w:after="0"/>
        <w:rPr>
          <w:rFonts w:hint="eastAsia" w:hAnsi="Times New Roman" w:cs="Times New Roman"/>
          <w:color w:val="auto"/>
          <w:kern w:val="0"/>
          <w:szCs w:val="20"/>
          <w:lang w:eastAsia="zh-CN"/>
        </w:rPr>
      </w:pPr>
      <w:r>
        <w:rPr>
          <w:rFonts w:hint="eastAsia" w:hAnsi="Times New Roman" w:cs="Times New Roman"/>
          <w:color w:val="auto"/>
          <w:kern w:val="0"/>
          <w:szCs w:val="20"/>
          <w:lang w:eastAsia="zh-CN"/>
        </w:rPr>
        <w:t>激光加工中心装配过程中应保证内部清洁，不应留有切屑、杂物及污物。</w:t>
      </w:r>
    </w:p>
    <w:p>
      <w:pPr>
        <w:pStyle w:val="132"/>
        <w:widowControl w:val="0"/>
        <w:spacing w:before="0" w:after="0"/>
        <w:rPr>
          <w:rFonts w:hint="eastAsia" w:hAnsi="Times New Roman" w:cs="Times New Roman"/>
          <w:color w:val="auto"/>
          <w:kern w:val="0"/>
          <w:szCs w:val="20"/>
          <w:lang w:eastAsia="zh-CN"/>
        </w:rPr>
      </w:pPr>
      <w:r>
        <w:rPr>
          <w:rFonts w:hint="eastAsia" w:hAnsi="Times New Roman" w:cs="Times New Roman"/>
          <w:color w:val="auto"/>
          <w:kern w:val="0"/>
          <w:szCs w:val="20"/>
          <w:lang w:eastAsia="zh-CN"/>
        </w:rPr>
        <w:t>其它加工和装配质量应符合</w:t>
      </w:r>
      <w:r>
        <w:rPr>
          <w:rFonts w:hint="default" w:hAnsi="Times New Roman" w:cs="Times New Roman"/>
          <w:color w:val="auto"/>
          <w:kern w:val="0"/>
          <w:szCs w:val="20"/>
          <w:lang w:val="en-US" w:eastAsia="zh-CN"/>
        </w:rPr>
        <w:t>GB/T 34880.3-2018</w:t>
      </w:r>
      <w:r>
        <w:rPr>
          <w:rFonts w:hint="eastAsia" w:hAnsi="Times New Roman" w:cs="Times New Roman"/>
          <w:color w:val="auto"/>
          <w:kern w:val="0"/>
          <w:szCs w:val="20"/>
          <w:lang w:val="en-US" w:eastAsia="zh-CN"/>
        </w:rPr>
        <w:t>中第5章的规定。</w:t>
      </w:r>
    </w:p>
    <w:p>
      <w:pPr>
        <w:pStyle w:val="120"/>
        <w:spacing w:before="156" w:after="156"/>
        <w:rPr>
          <w:rFonts w:hint="eastAsia"/>
          <w:color w:val="auto"/>
        </w:rPr>
      </w:pPr>
      <w:r>
        <w:rPr>
          <w:rFonts w:hint="eastAsia"/>
          <w:color w:val="auto"/>
        </w:rPr>
        <w:t>安全要求</w:t>
      </w:r>
    </w:p>
    <w:p>
      <w:pPr>
        <w:pStyle w:val="132"/>
        <w:widowControl w:val="0"/>
        <w:spacing w:before="0" w:after="0"/>
        <w:rPr>
          <w:rFonts w:hint="eastAsia" w:hAnsi="Times New Roman" w:cs="Times New Roman"/>
          <w:color w:val="auto"/>
          <w:kern w:val="0"/>
          <w:szCs w:val="20"/>
        </w:rPr>
      </w:pPr>
      <w:r>
        <w:rPr>
          <w:rFonts w:hint="eastAsia" w:hAnsi="Times New Roman" w:cs="Times New Roman"/>
          <w:color w:val="auto"/>
          <w:kern w:val="0"/>
          <w:szCs w:val="20"/>
          <w:lang w:val="en-US" w:eastAsia="zh-CN"/>
        </w:rPr>
        <w:t>激光加工中心</w:t>
      </w:r>
      <w:r>
        <w:rPr>
          <w:rFonts w:hint="eastAsia" w:hAnsi="Times New Roman" w:cs="Times New Roman"/>
          <w:color w:val="auto"/>
          <w:kern w:val="0"/>
          <w:szCs w:val="20"/>
        </w:rPr>
        <w:t>上</w:t>
      </w:r>
      <w:r>
        <w:rPr>
          <w:rFonts w:hint="eastAsia" w:hAnsi="Times New Roman" w:cs="Times New Roman"/>
          <w:color w:val="auto"/>
          <w:kern w:val="0"/>
          <w:szCs w:val="20"/>
          <w:lang w:eastAsia="zh-CN"/>
        </w:rPr>
        <w:t>应对</w:t>
      </w:r>
      <w:r>
        <w:rPr>
          <w:rFonts w:hint="eastAsia" w:hAnsi="Times New Roman" w:cs="Times New Roman"/>
          <w:color w:val="auto"/>
          <w:kern w:val="0"/>
          <w:szCs w:val="20"/>
        </w:rPr>
        <w:t>可能对人身健康或对设备易造成损伤</w:t>
      </w:r>
      <w:r>
        <w:rPr>
          <w:rFonts w:hint="eastAsia" w:hAnsi="Times New Roman" w:cs="Times New Roman"/>
          <w:color w:val="auto"/>
          <w:kern w:val="0"/>
          <w:szCs w:val="20"/>
          <w:lang w:eastAsia="zh-CN"/>
        </w:rPr>
        <w:t>及激光加工中心</w:t>
      </w:r>
      <w:r>
        <w:rPr>
          <w:rFonts w:hint="eastAsia" w:hAnsi="Times New Roman" w:cs="Times New Roman"/>
          <w:color w:val="auto"/>
          <w:kern w:val="0"/>
          <w:szCs w:val="20"/>
        </w:rPr>
        <w:t>导轨等容易被尘屑磨损的部位，采取符合GB 15760</w:t>
      </w:r>
      <w:r>
        <w:rPr>
          <w:rFonts w:hint="eastAsia" w:hAnsi="Times New Roman" w:cs="Times New Roman"/>
          <w:color w:val="auto"/>
          <w:kern w:val="0"/>
          <w:szCs w:val="20"/>
          <w:lang w:eastAsia="zh-CN"/>
        </w:rPr>
        <w:t>和</w:t>
      </w:r>
      <w:r>
        <w:rPr>
          <w:rFonts w:hint="eastAsia" w:hAnsi="Times New Roman" w:cs="Times New Roman"/>
          <w:color w:val="auto"/>
          <w:kern w:val="0"/>
          <w:szCs w:val="20"/>
        </w:rPr>
        <w:t>GB 18568规定</w:t>
      </w:r>
      <w:r>
        <w:rPr>
          <w:rFonts w:hint="eastAsia" w:hAnsi="Times New Roman" w:cs="Times New Roman"/>
          <w:color w:val="auto"/>
          <w:kern w:val="0"/>
          <w:szCs w:val="20"/>
          <w:lang w:eastAsia="zh-CN"/>
        </w:rPr>
        <w:t>的</w:t>
      </w:r>
      <w:r>
        <w:rPr>
          <w:rFonts w:hint="eastAsia" w:hAnsi="Times New Roman" w:cs="Times New Roman"/>
          <w:color w:val="auto"/>
          <w:kern w:val="0"/>
          <w:szCs w:val="20"/>
        </w:rPr>
        <w:t>安全</w:t>
      </w:r>
      <w:r>
        <w:rPr>
          <w:rFonts w:hint="eastAsia" w:hAnsi="Times New Roman" w:cs="Times New Roman"/>
          <w:color w:val="auto"/>
          <w:kern w:val="0"/>
          <w:szCs w:val="20"/>
          <w:lang w:eastAsia="zh-CN"/>
        </w:rPr>
        <w:t>防护</w:t>
      </w:r>
      <w:r>
        <w:rPr>
          <w:rFonts w:hint="eastAsia" w:hAnsi="Times New Roman" w:cs="Times New Roman"/>
          <w:color w:val="auto"/>
          <w:kern w:val="0"/>
          <w:szCs w:val="20"/>
        </w:rPr>
        <w:t>措施</w:t>
      </w:r>
      <w:r>
        <w:rPr>
          <w:rFonts w:hint="eastAsia" w:hAnsi="Times New Roman" w:cs="Times New Roman"/>
          <w:color w:val="auto"/>
          <w:kern w:val="0"/>
          <w:szCs w:val="20"/>
          <w:lang w:eastAsia="zh-CN"/>
        </w:rPr>
        <w:t>，且</w:t>
      </w:r>
      <w:r>
        <w:rPr>
          <w:rFonts w:hint="eastAsia" w:hAnsi="Times New Roman" w:cs="Times New Roman"/>
          <w:color w:val="auto"/>
          <w:kern w:val="0"/>
          <w:szCs w:val="20"/>
        </w:rPr>
        <w:t>打开安全防护装置有可能造成伤害时，安全防护装置应与</w:t>
      </w:r>
      <w:r>
        <w:rPr>
          <w:rFonts w:hint="eastAsia" w:hAnsi="Times New Roman" w:cs="Times New Roman"/>
          <w:color w:val="auto"/>
          <w:kern w:val="0"/>
          <w:szCs w:val="20"/>
          <w:lang w:eastAsia="zh-CN"/>
        </w:rPr>
        <w:t>激光加工中心</w:t>
      </w:r>
      <w:r>
        <w:rPr>
          <w:rFonts w:hint="eastAsia" w:hAnsi="Times New Roman" w:cs="Times New Roman"/>
          <w:color w:val="auto"/>
          <w:kern w:val="0"/>
          <w:szCs w:val="20"/>
        </w:rPr>
        <w:t>工作循环联锁。</w:t>
      </w:r>
    </w:p>
    <w:p>
      <w:pPr>
        <w:pStyle w:val="132"/>
        <w:widowControl w:val="0"/>
        <w:spacing w:before="0" w:after="0"/>
        <w:rPr>
          <w:rFonts w:hint="eastAsia" w:hAnsi="Times New Roman" w:cs="Times New Roman"/>
          <w:color w:val="auto"/>
          <w:kern w:val="0"/>
          <w:szCs w:val="20"/>
        </w:rPr>
      </w:pPr>
      <w:r>
        <w:rPr>
          <w:rFonts w:hint="eastAsia" w:hAnsi="Times New Roman" w:cs="Times New Roman"/>
          <w:color w:val="auto"/>
          <w:kern w:val="0"/>
          <w:szCs w:val="20"/>
        </w:rPr>
        <w:t>各直线坐标运动部件的极限位置设有限位设置。</w:t>
      </w:r>
    </w:p>
    <w:p>
      <w:pPr>
        <w:pStyle w:val="132"/>
        <w:widowControl w:val="0"/>
        <w:spacing w:before="0" w:after="0"/>
        <w:rPr>
          <w:rFonts w:hint="eastAsia" w:hAnsi="Times New Roman" w:cs="Times New Roman"/>
          <w:color w:val="auto"/>
          <w:kern w:val="0"/>
          <w:szCs w:val="20"/>
        </w:rPr>
      </w:pPr>
      <w:r>
        <w:rPr>
          <w:rFonts w:hint="eastAsia" w:hAnsi="Times New Roman" w:cs="Times New Roman"/>
          <w:color w:val="auto"/>
          <w:kern w:val="0"/>
          <w:szCs w:val="20"/>
          <w:lang w:eastAsia="zh-CN"/>
        </w:rPr>
        <w:t>激光加工中心</w:t>
      </w:r>
      <w:r>
        <w:rPr>
          <w:rFonts w:hint="eastAsia" w:hAnsi="Times New Roman" w:cs="Times New Roman"/>
          <w:color w:val="auto"/>
          <w:kern w:val="0"/>
          <w:szCs w:val="20"/>
        </w:rPr>
        <w:t>应装有防护罩以防止人员接触超过一定能量水平的激光辐射，其设置应符合</w:t>
      </w:r>
      <w:r>
        <w:rPr>
          <w:rFonts w:hint="eastAsia" w:hAnsi="Times New Roman" w:cs="Times New Roman"/>
          <w:color w:val="auto"/>
          <w:kern w:val="0"/>
          <w:szCs w:val="20"/>
          <w:lang w:val="en-US" w:eastAsia="zh-CN"/>
        </w:rPr>
        <w:t xml:space="preserve">    </w:t>
      </w:r>
      <w:r>
        <w:rPr>
          <w:rFonts w:hint="eastAsia" w:hAnsi="Times New Roman" w:cs="Times New Roman"/>
          <w:color w:val="auto"/>
          <w:kern w:val="0"/>
          <w:szCs w:val="20"/>
        </w:rPr>
        <w:t>GB 7247.1</w:t>
      </w:r>
      <w:r>
        <w:rPr>
          <w:rFonts w:hint="eastAsia"/>
          <w:color w:val="auto"/>
          <w:lang w:eastAsia="zh-CN"/>
        </w:rPr>
        <w:t>—</w:t>
      </w:r>
      <w:r>
        <w:rPr>
          <w:rFonts w:hint="eastAsia" w:hAnsi="Times New Roman" w:cs="Times New Roman"/>
          <w:color w:val="auto"/>
          <w:kern w:val="0"/>
          <w:szCs w:val="20"/>
          <w:lang w:val="en-US" w:eastAsia="zh-CN"/>
        </w:rPr>
        <w:t>2012中4.2</w:t>
      </w:r>
      <w:r>
        <w:rPr>
          <w:rFonts w:hint="eastAsia" w:hAnsi="Times New Roman" w:cs="Times New Roman"/>
          <w:color w:val="auto"/>
          <w:kern w:val="0"/>
          <w:szCs w:val="20"/>
        </w:rPr>
        <w:t>的规定。</w:t>
      </w:r>
    </w:p>
    <w:p>
      <w:pPr>
        <w:pStyle w:val="132"/>
        <w:widowControl w:val="0"/>
        <w:spacing w:before="0" w:after="0"/>
        <w:rPr>
          <w:rFonts w:hint="eastAsia" w:hAnsi="Times New Roman" w:cs="Times New Roman"/>
          <w:color w:val="auto"/>
          <w:kern w:val="0"/>
          <w:szCs w:val="20"/>
        </w:rPr>
      </w:pPr>
      <w:r>
        <w:rPr>
          <w:rFonts w:hint="eastAsia" w:hAnsi="Times New Roman" w:cs="Times New Roman"/>
          <w:color w:val="auto"/>
          <w:kern w:val="0"/>
          <w:szCs w:val="20"/>
        </w:rPr>
        <w:t>激光辐射发射警告</w:t>
      </w:r>
      <w:r>
        <w:rPr>
          <w:rFonts w:hint="eastAsia" w:hAnsi="Times New Roman" w:cs="Times New Roman"/>
          <w:color w:val="auto"/>
          <w:kern w:val="0"/>
          <w:szCs w:val="20"/>
          <w:lang w:eastAsia="zh-CN"/>
        </w:rPr>
        <w:t>激光加工中心</w:t>
      </w:r>
      <w:r>
        <w:rPr>
          <w:rFonts w:hint="eastAsia" w:hAnsi="Times New Roman" w:cs="Times New Roman"/>
          <w:color w:val="auto"/>
          <w:kern w:val="0"/>
          <w:szCs w:val="20"/>
        </w:rPr>
        <w:t>或激光器在接通电源时，应</w:t>
      </w:r>
      <w:r>
        <w:rPr>
          <w:rFonts w:hint="eastAsia" w:hAnsi="Times New Roman" w:cs="Times New Roman"/>
          <w:color w:val="auto"/>
          <w:kern w:val="0"/>
          <w:szCs w:val="20"/>
          <w:lang w:eastAsia="zh-CN"/>
        </w:rPr>
        <w:t>能发</w:t>
      </w:r>
      <w:r>
        <w:rPr>
          <w:rFonts w:hint="eastAsia" w:hAnsi="Times New Roman" w:cs="Times New Roman"/>
          <w:color w:val="auto"/>
          <w:kern w:val="0"/>
          <w:szCs w:val="20"/>
        </w:rPr>
        <w:t>出可视听的报警信号。</w:t>
      </w:r>
    </w:p>
    <w:p>
      <w:pPr>
        <w:pStyle w:val="132"/>
        <w:widowControl w:val="0"/>
        <w:spacing w:before="0" w:after="0"/>
        <w:rPr>
          <w:rFonts w:hint="eastAsia" w:hAnsi="Times New Roman" w:cs="Times New Roman"/>
          <w:color w:val="auto"/>
          <w:kern w:val="0"/>
          <w:szCs w:val="20"/>
        </w:rPr>
      </w:pPr>
      <w:r>
        <w:rPr>
          <w:rFonts w:hint="eastAsia" w:hAnsi="Times New Roman" w:cs="Times New Roman"/>
          <w:color w:val="auto"/>
          <w:kern w:val="0"/>
          <w:szCs w:val="20"/>
        </w:rPr>
        <w:t>在激光器冷却系统电源与激光器电源之间，应安装联锁保护装置，以保证激光器冷却系统启动运行后，才能启动激光器电源。</w:t>
      </w:r>
    </w:p>
    <w:p>
      <w:pPr>
        <w:pStyle w:val="132"/>
        <w:widowControl w:val="0"/>
        <w:spacing w:before="0" w:after="0"/>
        <w:rPr>
          <w:rFonts w:hint="eastAsia" w:hAnsi="Times New Roman" w:cs="Times New Roman"/>
          <w:color w:val="auto"/>
          <w:kern w:val="0"/>
          <w:szCs w:val="20"/>
        </w:rPr>
      </w:pPr>
      <w:r>
        <w:rPr>
          <w:rFonts w:hint="eastAsia" w:hAnsi="Times New Roman" w:cs="Times New Roman"/>
          <w:color w:val="auto"/>
          <w:kern w:val="0"/>
          <w:szCs w:val="20"/>
        </w:rPr>
        <w:t>应设置紧急停止</w:t>
      </w:r>
      <w:r>
        <w:rPr>
          <w:rFonts w:hint="eastAsia" w:hAnsi="Times New Roman" w:cs="Times New Roman"/>
          <w:color w:val="auto"/>
          <w:kern w:val="0"/>
          <w:szCs w:val="20"/>
          <w:lang w:eastAsia="zh-CN"/>
        </w:rPr>
        <w:t>操作机构</w:t>
      </w:r>
      <w:r>
        <w:rPr>
          <w:rFonts w:hint="eastAsia" w:hAnsi="Times New Roman" w:cs="Times New Roman"/>
          <w:color w:val="auto"/>
          <w:kern w:val="0"/>
          <w:szCs w:val="20"/>
        </w:rPr>
        <w:t>，其操作应灵活、通断应到位，</w:t>
      </w:r>
      <w:r>
        <w:rPr>
          <w:rFonts w:hint="eastAsia" w:hAnsi="Times New Roman" w:cs="Times New Roman"/>
          <w:color w:val="auto"/>
          <w:kern w:val="0"/>
          <w:szCs w:val="20"/>
          <w:lang w:eastAsia="zh-CN"/>
        </w:rPr>
        <w:t>当</w:t>
      </w:r>
      <w:r>
        <w:rPr>
          <w:rFonts w:hint="eastAsia" w:hAnsi="Times New Roman" w:cs="Times New Roman"/>
          <w:color w:val="auto"/>
          <w:kern w:val="0"/>
          <w:szCs w:val="20"/>
        </w:rPr>
        <w:t>发</w:t>
      </w:r>
      <w:r>
        <w:rPr>
          <w:rFonts w:hint="eastAsia" w:hAnsi="Times New Roman" w:cs="Times New Roman"/>
          <w:color w:val="auto"/>
          <w:kern w:val="0"/>
          <w:szCs w:val="20"/>
          <w:lang w:eastAsia="zh-CN"/>
        </w:rPr>
        <w:t>生</w:t>
      </w:r>
      <w:r>
        <w:rPr>
          <w:rFonts w:hint="eastAsia" w:hAnsi="Times New Roman" w:cs="Times New Roman"/>
          <w:color w:val="auto"/>
          <w:kern w:val="0"/>
          <w:szCs w:val="20"/>
        </w:rPr>
        <w:t>危险</w:t>
      </w:r>
      <w:r>
        <w:rPr>
          <w:rFonts w:hint="eastAsia" w:hAnsi="Times New Roman" w:cs="Times New Roman"/>
          <w:color w:val="auto"/>
          <w:kern w:val="0"/>
          <w:szCs w:val="20"/>
          <w:lang w:eastAsia="zh-CN"/>
        </w:rPr>
        <w:t>时</w:t>
      </w:r>
      <w:r>
        <w:rPr>
          <w:rFonts w:hint="eastAsia" w:hAnsi="Times New Roman" w:cs="Times New Roman"/>
          <w:color w:val="auto"/>
          <w:kern w:val="0"/>
          <w:szCs w:val="20"/>
        </w:rPr>
        <w:t>可立即切断电源，其设置应符合GB/T 10320</w:t>
      </w:r>
      <w:r>
        <w:rPr>
          <w:rFonts w:hint="eastAsia" w:hAnsi="Times New Roman" w:cs="Times New Roman"/>
          <w:color w:val="auto"/>
          <w:kern w:val="0"/>
          <w:szCs w:val="20"/>
          <w:lang w:eastAsia="zh-CN"/>
        </w:rPr>
        <w:t>—</w:t>
      </w:r>
      <w:r>
        <w:rPr>
          <w:rFonts w:hint="eastAsia" w:hAnsi="Times New Roman" w:cs="Times New Roman"/>
          <w:color w:val="auto"/>
          <w:kern w:val="0"/>
          <w:szCs w:val="20"/>
          <w:lang w:val="en-US" w:eastAsia="zh-CN"/>
        </w:rPr>
        <w:t>2011中4.5的</w:t>
      </w:r>
      <w:r>
        <w:rPr>
          <w:rFonts w:hint="eastAsia" w:hAnsi="Times New Roman" w:cs="Times New Roman"/>
          <w:color w:val="auto"/>
          <w:kern w:val="0"/>
          <w:szCs w:val="20"/>
        </w:rPr>
        <w:t>规定。</w:t>
      </w:r>
      <w:r>
        <w:rPr>
          <w:rFonts w:hint="eastAsia" w:hAnsi="Times New Roman" w:cs="Times New Roman"/>
          <w:color w:val="auto"/>
          <w:kern w:val="0"/>
          <w:szCs w:val="20"/>
          <w:lang w:eastAsia="zh-CN"/>
        </w:rPr>
        <w:t>且</w:t>
      </w:r>
      <w:r>
        <w:rPr>
          <w:rFonts w:hint="eastAsia" w:hAnsi="Times New Roman" w:cs="Times New Roman"/>
          <w:color w:val="auto"/>
          <w:kern w:val="0"/>
          <w:szCs w:val="20"/>
        </w:rPr>
        <w:t>紧急停止操作机构在完成紧急停止运动之后，不应自动恢复功能</w:t>
      </w:r>
      <w:r>
        <w:rPr>
          <w:rFonts w:hint="eastAsia" w:hAnsi="Times New Roman" w:cs="Times New Roman"/>
          <w:color w:val="auto"/>
          <w:kern w:val="0"/>
          <w:szCs w:val="20"/>
          <w:lang w:eastAsia="zh-CN"/>
        </w:rPr>
        <w:t>。</w:t>
      </w:r>
    </w:p>
    <w:p>
      <w:pPr>
        <w:pStyle w:val="132"/>
        <w:widowControl w:val="0"/>
        <w:spacing w:before="0" w:after="0"/>
        <w:rPr>
          <w:rFonts w:hint="eastAsia" w:hAnsi="Times New Roman" w:cs="Times New Roman"/>
          <w:color w:val="auto"/>
          <w:kern w:val="0"/>
          <w:szCs w:val="20"/>
        </w:rPr>
      </w:pPr>
      <w:r>
        <w:rPr>
          <w:rFonts w:hint="eastAsia" w:hAnsi="Times New Roman" w:cs="Times New Roman"/>
          <w:color w:val="auto"/>
          <w:kern w:val="0"/>
          <w:szCs w:val="20"/>
        </w:rPr>
        <w:t>激光辐射区域</w:t>
      </w:r>
      <w:r>
        <w:rPr>
          <w:rFonts w:hint="eastAsia" w:hAnsi="Times New Roman" w:cs="Times New Roman"/>
          <w:color w:val="auto"/>
          <w:kern w:val="0"/>
          <w:szCs w:val="20"/>
          <w:lang w:val="en-US" w:eastAsia="zh-CN"/>
        </w:rPr>
        <w:t>和</w:t>
      </w:r>
      <w:r>
        <w:rPr>
          <w:rFonts w:hint="eastAsia" w:hAnsi="Times New Roman" w:cs="Times New Roman"/>
          <w:color w:val="auto"/>
          <w:kern w:val="0"/>
          <w:szCs w:val="20"/>
        </w:rPr>
        <w:t>电气控制箱</w:t>
      </w:r>
      <w:r>
        <w:rPr>
          <w:rFonts w:hint="eastAsia" w:hAnsi="Times New Roman" w:cs="Times New Roman"/>
          <w:color w:val="auto"/>
          <w:kern w:val="0"/>
          <w:szCs w:val="20"/>
          <w:lang w:eastAsia="zh-CN"/>
        </w:rPr>
        <w:t>上应</w:t>
      </w:r>
      <w:r>
        <w:rPr>
          <w:rFonts w:hint="eastAsia" w:hAnsi="Times New Roman" w:cs="Times New Roman"/>
          <w:color w:val="auto"/>
          <w:kern w:val="0"/>
          <w:szCs w:val="20"/>
        </w:rPr>
        <w:t>设置</w:t>
      </w:r>
      <w:r>
        <w:rPr>
          <w:rFonts w:hint="eastAsia" w:hAnsi="Times New Roman" w:cs="Times New Roman"/>
          <w:color w:val="auto"/>
          <w:kern w:val="0"/>
          <w:szCs w:val="20"/>
          <w:lang w:eastAsia="zh-CN"/>
        </w:rPr>
        <w:t>有</w:t>
      </w:r>
      <w:r>
        <w:rPr>
          <w:rFonts w:hint="eastAsia" w:hAnsi="Times New Roman" w:cs="Times New Roman"/>
          <w:color w:val="auto"/>
          <w:kern w:val="0"/>
          <w:szCs w:val="20"/>
        </w:rPr>
        <w:t>符合GB 2894</w:t>
      </w:r>
      <w:r>
        <w:rPr>
          <w:rFonts w:hint="eastAsia" w:hAnsi="Times New Roman" w:cs="Times New Roman"/>
          <w:color w:val="auto"/>
          <w:kern w:val="0"/>
          <w:szCs w:val="20"/>
          <w:lang w:eastAsia="zh-CN"/>
        </w:rPr>
        <w:t>规定的</w:t>
      </w:r>
      <w:r>
        <w:rPr>
          <w:rFonts w:hint="eastAsia" w:hAnsi="Times New Roman" w:cs="Times New Roman"/>
          <w:color w:val="auto"/>
          <w:kern w:val="0"/>
          <w:szCs w:val="20"/>
        </w:rPr>
        <w:t>安全标志。</w:t>
      </w:r>
    </w:p>
    <w:p>
      <w:pPr>
        <w:pStyle w:val="132"/>
        <w:widowControl w:val="0"/>
        <w:spacing w:before="0" w:after="0"/>
        <w:rPr>
          <w:rFonts w:hint="eastAsia" w:hAnsi="Times New Roman" w:cs="Times New Roman"/>
          <w:color w:val="auto"/>
          <w:kern w:val="0"/>
          <w:szCs w:val="20"/>
        </w:rPr>
      </w:pPr>
      <w:r>
        <w:rPr>
          <w:rFonts w:hint="eastAsia" w:hAnsi="Times New Roman" w:cs="Times New Roman"/>
          <w:color w:val="auto"/>
          <w:kern w:val="0"/>
          <w:szCs w:val="20"/>
        </w:rPr>
        <w:t>绝缘电阻、电气强度</w:t>
      </w:r>
      <w:r>
        <w:rPr>
          <w:rFonts w:hint="eastAsia" w:hAnsi="Times New Roman" w:cs="Times New Roman"/>
          <w:color w:val="auto"/>
          <w:kern w:val="0"/>
          <w:szCs w:val="20"/>
          <w:lang w:eastAsia="zh-CN"/>
        </w:rPr>
        <w:t>、保护接地等</w:t>
      </w:r>
      <w:r>
        <w:rPr>
          <w:rFonts w:hint="eastAsia" w:hAnsi="Times New Roman" w:cs="Times New Roman"/>
          <w:color w:val="auto"/>
          <w:kern w:val="0"/>
          <w:szCs w:val="20"/>
        </w:rPr>
        <w:t>电气安全应符合GB</w:t>
      </w:r>
      <w:r>
        <w:rPr>
          <w:rFonts w:hint="default" w:hAnsi="Times New Roman" w:cs="Times New Roman"/>
          <w:color w:val="auto"/>
          <w:kern w:val="0"/>
          <w:szCs w:val="20"/>
          <w:lang w:val="en-US"/>
        </w:rPr>
        <w:t>/T</w:t>
      </w:r>
      <w:r>
        <w:rPr>
          <w:rFonts w:hint="eastAsia" w:hAnsi="Times New Roman" w:cs="Times New Roman"/>
          <w:color w:val="auto"/>
          <w:kern w:val="0"/>
          <w:szCs w:val="20"/>
        </w:rPr>
        <w:t xml:space="preserve"> 5226.1的规定。</w:t>
      </w:r>
    </w:p>
    <w:p>
      <w:pPr>
        <w:pStyle w:val="132"/>
        <w:widowControl w:val="0"/>
        <w:spacing w:before="0" w:after="0"/>
        <w:rPr>
          <w:rFonts w:hint="eastAsia" w:hAnsi="Times New Roman" w:cs="Times New Roman"/>
          <w:color w:val="auto"/>
          <w:kern w:val="0"/>
          <w:szCs w:val="20"/>
        </w:rPr>
      </w:pPr>
      <w:r>
        <w:rPr>
          <w:rFonts w:hint="eastAsia" w:hAnsi="Times New Roman" w:cs="Times New Roman"/>
          <w:color w:val="auto"/>
          <w:kern w:val="0"/>
          <w:szCs w:val="20"/>
          <w:lang w:eastAsia="zh-CN"/>
        </w:rPr>
        <w:t>激光加工中心</w:t>
      </w:r>
      <w:r>
        <w:rPr>
          <w:rFonts w:hint="eastAsia" w:hAnsi="Times New Roman" w:cs="Times New Roman"/>
          <w:color w:val="auto"/>
          <w:kern w:val="0"/>
          <w:szCs w:val="20"/>
        </w:rPr>
        <w:t>运转时，不应有尖叫声和冲击声</w:t>
      </w:r>
      <w:r>
        <w:rPr>
          <w:rFonts w:hint="eastAsia" w:hAnsi="Times New Roman" w:cs="Times New Roman"/>
          <w:color w:val="auto"/>
          <w:kern w:val="0"/>
          <w:szCs w:val="20"/>
          <w:lang w:eastAsia="zh-CN"/>
        </w:rPr>
        <w:t>。激光加工中心的</w:t>
      </w:r>
      <w:r>
        <w:rPr>
          <w:rFonts w:hint="eastAsia" w:hAnsi="Times New Roman" w:cs="Times New Roman"/>
          <w:color w:val="auto"/>
          <w:kern w:val="0"/>
          <w:szCs w:val="20"/>
        </w:rPr>
        <w:t>空运转噪声声压级不应</w:t>
      </w:r>
      <w:r>
        <w:rPr>
          <w:rFonts w:hint="eastAsia" w:hAnsi="Times New Roman" w:cs="Times New Roman"/>
          <w:color w:val="auto"/>
          <w:kern w:val="0"/>
          <w:szCs w:val="20"/>
          <w:lang w:eastAsia="zh-CN"/>
        </w:rPr>
        <w:t>大于</w:t>
      </w:r>
      <w:r>
        <w:rPr>
          <w:rFonts w:hint="default" w:hAnsi="Times New Roman" w:cs="Times New Roman"/>
          <w:color w:val="auto"/>
          <w:kern w:val="0"/>
          <w:szCs w:val="20"/>
          <w:lang w:val="en-US" w:eastAsia="zh-CN"/>
        </w:rPr>
        <w:t xml:space="preserve">    </w:t>
      </w:r>
      <w:r>
        <w:rPr>
          <w:rFonts w:hint="eastAsia" w:hAnsi="Times New Roman" w:cs="Times New Roman"/>
          <w:color w:val="auto"/>
          <w:kern w:val="0"/>
          <w:szCs w:val="20"/>
        </w:rPr>
        <w:t>8</w:t>
      </w:r>
      <w:r>
        <w:rPr>
          <w:rFonts w:hint="eastAsia" w:hAnsi="Times New Roman" w:cs="Times New Roman"/>
          <w:color w:val="auto"/>
          <w:kern w:val="0"/>
          <w:szCs w:val="20"/>
          <w:lang w:val="en-US" w:eastAsia="zh-CN"/>
        </w:rPr>
        <w:t>0</w:t>
      </w:r>
      <w:r>
        <w:rPr>
          <w:rFonts w:hint="default" w:hAnsi="Times New Roman" w:cs="Times New Roman"/>
          <w:color w:val="auto"/>
          <w:kern w:val="0"/>
          <w:szCs w:val="20"/>
          <w:lang w:val="en-US"/>
        </w:rPr>
        <w:t xml:space="preserve"> </w:t>
      </w:r>
      <w:r>
        <w:rPr>
          <w:rFonts w:hint="eastAsia" w:hAnsi="Times New Roman" w:cs="Times New Roman"/>
          <w:color w:val="auto"/>
          <w:kern w:val="0"/>
          <w:szCs w:val="20"/>
        </w:rPr>
        <w:t>dB</w:t>
      </w:r>
      <w:r>
        <w:rPr>
          <w:rFonts w:hint="eastAsia" w:hAnsi="Times New Roman" w:cs="Times New Roman"/>
          <w:color w:val="auto"/>
          <w:kern w:val="0"/>
          <w:szCs w:val="20"/>
          <w:lang w:eastAsia="zh-CN"/>
        </w:rPr>
        <w:t>（</w:t>
      </w:r>
      <w:r>
        <w:rPr>
          <w:rFonts w:hint="eastAsia" w:hAnsi="Times New Roman" w:cs="Times New Roman"/>
          <w:color w:val="auto"/>
          <w:kern w:val="0"/>
          <w:szCs w:val="20"/>
        </w:rPr>
        <w:t>A</w:t>
      </w:r>
      <w:r>
        <w:rPr>
          <w:rFonts w:hint="eastAsia" w:hAnsi="Times New Roman" w:cs="Times New Roman"/>
          <w:color w:val="auto"/>
          <w:kern w:val="0"/>
          <w:szCs w:val="20"/>
          <w:lang w:eastAsia="zh-CN"/>
        </w:rPr>
        <w:t>）</w:t>
      </w:r>
      <w:r>
        <w:rPr>
          <w:rFonts w:hint="eastAsia" w:hAnsi="Times New Roman" w:cs="Times New Roman"/>
          <w:color w:val="auto"/>
          <w:kern w:val="0"/>
          <w:szCs w:val="20"/>
        </w:rPr>
        <w:t>。</w:t>
      </w:r>
    </w:p>
    <w:p>
      <w:pPr>
        <w:pStyle w:val="132"/>
        <w:widowControl w:val="0"/>
        <w:spacing w:before="0" w:after="0"/>
        <w:rPr>
          <w:rFonts w:hint="eastAsia" w:hAnsi="Times New Roman" w:cs="Times New Roman"/>
          <w:color w:val="auto"/>
          <w:kern w:val="0"/>
          <w:szCs w:val="20"/>
        </w:rPr>
      </w:pPr>
      <w:r>
        <w:rPr>
          <w:rFonts w:hint="eastAsia" w:hAnsi="Times New Roman" w:cs="Times New Roman"/>
          <w:color w:val="auto"/>
          <w:kern w:val="0"/>
          <w:szCs w:val="20"/>
          <w:lang w:eastAsia="zh-CN"/>
        </w:rPr>
        <w:t>其它安全要求应符合</w:t>
      </w:r>
      <w:r>
        <w:rPr>
          <w:rFonts w:hint="eastAsia"/>
          <w:color w:val="auto"/>
        </w:rPr>
        <w:t>GB 18568</w:t>
      </w:r>
      <w:r>
        <w:rPr>
          <w:rFonts w:hint="eastAsia"/>
          <w:color w:val="auto"/>
          <w:lang w:eastAsia="zh-CN"/>
        </w:rPr>
        <w:t>和</w:t>
      </w:r>
      <w:r>
        <w:rPr>
          <w:rFonts w:hint="eastAsia"/>
          <w:color w:val="auto"/>
        </w:rPr>
        <w:t>GB/T 18490</w:t>
      </w:r>
      <w:r>
        <w:rPr>
          <w:rFonts w:hint="eastAsia"/>
          <w:color w:val="auto"/>
          <w:lang w:eastAsia="zh-CN"/>
        </w:rPr>
        <w:t>的规定。</w:t>
      </w:r>
    </w:p>
    <w:p>
      <w:pPr>
        <w:pStyle w:val="120"/>
        <w:spacing w:before="156" w:after="156"/>
        <w:rPr>
          <w:rFonts w:hint="eastAsia" w:eastAsia="宋体"/>
          <w:color w:val="auto"/>
          <w:lang w:eastAsia="zh-CN"/>
        </w:rPr>
      </w:pPr>
      <w:r>
        <w:rPr>
          <w:rFonts w:hint="eastAsia"/>
          <w:color w:val="auto"/>
          <w:lang w:eastAsia="zh-CN"/>
        </w:rPr>
        <w:t>智能化性能</w:t>
      </w:r>
    </w:p>
    <w:p>
      <w:pPr>
        <w:pStyle w:val="132"/>
        <w:widowControl w:val="0"/>
        <w:spacing w:before="0" w:after="0"/>
        <w:rPr>
          <w:rFonts w:hint="eastAsia" w:eastAsia="宋体"/>
          <w:color w:val="auto"/>
          <w:lang w:eastAsia="zh-CN"/>
        </w:rPr>
      </w:pPr>
      <w:r>
        <w:rPr>
          <w:rFonts w:hint="eastAsia"/>
          <w:color w:val="auto"/>
          <w:lang w:eastAsia="zh-CN"/>
        </w:rPr>
        <w:t>激光加工中心</w:t>
      </w:r>
      <w:r>
        <w:rPr>
          <w:rFonts w:hint="eastAsia"/>
          <w:color w:val="auto"/>
        </w:rPr>
        <w:t>应具有以下一项或多项智能特征</w:t>
      </w:r>
      <w:r>
        <w:rPr>
          <w:rFonts w:hint="eastAsia"/>
          <w:color w:val="auto"/>
          <w:lang w:eastAsia="zh-CN"/>
        </w:rPr>
        <w:t>：</w:t>
      </w:r>
    </w:p>
    <w:p>
      <w:pPr>
        <w:pStyle w:val="94"/>
        <w:numPr>
          <w:ilvl w:val="0"/>
          <w:numId w:val="23"/>
        </w:numPr>
        <w:rPr>
          <w:rFonts w:hint="eastAsia"/>
          <w:color w:val="auto"/>
          <w:lang w:val="en-US" w:eastAsia="zh-CN"/>
        </w:rPr>
      </w:pPr>
      <w:r>
        <w:rPr>
          <w:rFonts w:hint="eastAsia"/>
          <w:color w:val="auto"/>
          <w:lang w:val="en-US" w:eastAsia="zh-CN"/>
        </w:rPr>
        <w:t>监控与诊断：如温度、气压监控，激光功率等参数监控，程序错误诊断等；</w:t>
      </w:r>
    </w:p>
    <w:p>
      <w:pPr>
        <w:pStyle w:val="94"/>
        <w:numPr>
          <w:ilvl w:val="0"/>
          <w:numId w:val="23"/>
        </w:numPr>
        <w:rPr>
          <w:rFonts w:hint="eastAsia"/>
          <w:color w:val="auto"/>
          <w:lang w:val="en-US" w:eastAsia="zh-CN"/>
        </w:rPr>
      </w:pPr>
      <w:r>
        <w:rPr>
          <w:rFonts w:hint="eastAsia"/>
          <w:color w:val="auto"/>
          <w:lang w:val="en-US" w:eastAsia="zh-CN"/>
        </w:rPr>
        <w:t>交互与协同：如高度集成的人机界面，CAM软件的路径规划与参数化路径生成功能等；</w:t>
      </w:r>
      <w:r>
        <w:rPr>
          <w:rFonts w:hint="default"/>
          <w:color w:val="auto"/>
          <w:lang w:val="en-US" w:eastAsia="zh-CN"/>
        </w:rPr>
        <w:t xml:space="preserve"> </w:t>
      </w:r>
    </w:p>
    <w:p>
      <w:pPr>
        <w:pStyle w:val="94"/>
        <w:numPr>
          <w:ilvl w:val="0"/>
          <w:numId w:val="23"/>
        </w:numPr>
        <w:rPr>
          <w:rFonts w:hint="eastAsia"/>
          <w:color w:val="auto"/>
          <w:lang w:val="en-US" w:eastAsia="zh-CN"/>
        </w:rPr>
      </w:pPr>
      <w:r>
        <w:rPr>
          <w:rFonts w:hint="eastAsia"/>
          <w:color w:val="auto"/>
          <w:lang w:val="en-US" w:eastAsia="zh-CN"/>
        </w:rPr>
        <w:t>互联与集成：如自动上下料接口，智能产线数据采集接口，MES接口等；</w:t>
      </w:r>
    </w:p>
    <w:p>
      <w:pPr>
        <w:pStyle w:val="94"/>
        <w:numPr>
          <w:ilvl w:val="0"/>
          <w:numId w:val="23"/>
        </w:numPr>
        <w:rPr>
          <w:rFonts w:hint="eastAsia"/>
          <w:color w:val="auto"/>
          <w:lang w:val="en-US" w:eastAsia="zh-CN"/>
        </w:rPr>
      </w:pPr>
      <w:r>
        <w:rPr>
          <w:rFonts w:hint="eastAsia"/>
          <w:color w:val="auto"/>
          <w:lang w:val="en-US" w:eastAsia="zh-CN"/>
        </w:rPr>
        <w:t>数字建模与仿真：如加工路径仿真等。</w:t>
      </w:r>
    </w:p>
    <w:p>
      <w:pPr>
        <w:pStyle w:val="132"/>
        <w:widowControl w:val="0"/>
        <w:spacing w:before="0" w:after="0"/>
        <w:rPr>
          <w:rFonts w:hint="eastAsia" w:eastAsia="宋体"/>
          <w:color w:val="auto"/>
          <w:lang w:eastAsia="zh-CN"/>
        </w:rPr>
      </w:pPr>
      <w:r>
        <w:rPr>
          <w:rFonts w:hint="eastAsia"/>
          <w:color w:val="auto"/>
          <w:lang w:eastAsia="zh-CN"/>
        </w:rPr>
        <w:t>激光加工中心</w:t>
      </w:r>
      <w:r>
        <w:rPr>
          <w:rFonts w:hint="eastAsia"/>
          <w:color w:val="auto"/>
        </w:rPr>
        <w:t>智能化不应对装备基本能力造成不可接受的影响</w:t>
      </w:r>
      <w:r>
        <w:rPr>
          <w:rFonts w:hint="eastAsia"/>
          <w:color w:val="auto"/>
          <w:lang w:eastAsia="zh-CN"/>
        </w:rPr>
        <w:t>，</w:t>
      </w:r>
      <w:r>
        <w:rPr>
          <w:rFonts w:hint="eastAsia"/>
          <w:color w:val="auto"/>
        </w:rPr>
        <w:t>这些基本能力包括</w:t>
      </w:r>
      <w:r>
        <w:rPr>
          <w:rFonts w:hint="eastAsia"/>
          <w:color w:val="auto"/>
          <w:lang w:eastAsia="zh-CN"/>
        </w:rPr>
        <w:t>：</w:t>
      </w:r>
      <w:r>
        <w:rPr>
          <w:rFonts w:hint="eastAsia"/>
          <w:color w:val="auto"/>
        </w:rPr>
        <w:t>功能、性能、可靠性、维修性、保障性、安全性等</w:t>
      </w:r>
      <w:r>
        <w:rPr>
          <w:rFonts w:hint="eastAsia"/>
          <w:color w:val="auto"/>
          <w:lang w:eastAsia="zh-CN"/>
        </w:rPr>
        <w:t>。</w:t>
      </w:r>
    </w:p>
    <w:p>
      <w:pPr>
        <w:pStyle w:val="132"/>
        <w:widowControl w:val="0"/>
        <w:spacing w:before="0" w:after="0"/>
        <w:rPr>
          <w:rFonts w:hint="eastAsia" w:eastAsia="宋体"/>
          <w:color w:val="auto"/>
          <w:lang w:eastAsia="zh-CN"/>
        </w:rPr>
      </w:pPr>
      <w:r>
        <w:rPr>
          <w:rFonts w:hint="eastAsia"/>
          <w:color w:val="auto"/>
          <w:lang w:eastAsia="zh-CN"/>
        </w:rPr>
        <w:t>激光加工中心智能性能应符合</w:t>
      </w:r>
      <w:r>
        <w:rPr>
          <w:rFonts w:hint="eastAsia"/>
          <w:color w:val="auto"/>
        </w:rPr>
        <w:t>GB/T 43780</w:t>
      </w:r>
      <w:r>
        <w:rPr>
          <w:rFonts w:hint="eastAsia"/>
          <w:color w:val="auto"/>
          <w:lang w:eastAsia="zh-CN"/>
        </w:rPr>
        <w:t>的要求。</w:t>
      </w:r>
    </w:p>
    <w:p>
      <w:pPr>
        <w:pStyle w:val="120"/>
        <w:spacing w:before="156" w:after="156"/>
        <w:rPr>
          <w:rFonts w:hint="eastAsia" w:cs="Times New Roman"/>
          <w:color w:val="auto"/>
          <w:kern w:val="0"/>
          <w:szCs w:val="20"/>
          <w:lang w:eastAsia="zh-CN"/>
        </w:rPr>
      </w:pPr>
      <w:r>
        <w:rPr>
          <w:rFonts w:hint="eastAsia" w:cs="Times New Roman"/>
          <w:color w:val="auto"/>
          <w:kern w:val="0"/>
          <w:szCs w:val="20"/>
          <w:lang w:eastAsia="zh-CN"/>
        </w:rPr>
        <w:t>激光加工中心空运转</w:t>
      </w:r>
    </w:p>
    <w:p>
      <w:pPr>
        <w:pStyle w:val="24"/>
        <w:rPr>
          <w:rFonts w:hint="eastAsia" w:eastAsia="宋体" w:cs="Times New Roman"/>
          <w:color w:val="auto"/>
          <w:kern w:val="0"/>
          <w:szCs w:val="20"/>
          <w:lang w:val="en-US" w:eastAsia="zh-CN"/>
        </w:rPr>
      </w:pPr>
      <w:r>
        <w:rPr>
          <w:rFonts w:hint="eastAsia"/>
          <w:color w:val="auto"/>
          <w:lang w:eastAsia="zh-CN"/>
        </w:rPr>
        <w:t>应符合</w:t>
      </w:r>
      <w:r>
        <w:rPr>
          <w:rFonts w:hint="default" w:hAnsi="Times New Roman" w:cs="Times New Roman"/>
          <w:color w:val="auto"/>
          <w:kern w:val="0"/>
          <w:szCs w:val="20"/>
          <w:lang w:val="en-US" w:eastAsia="zh-CN"/>
        </w:rPr>
        <w:t>GB/T 34880.3-2018</w:t>
      </w:r>
      <w:r>
        <w:rPr>
          <w:rFonts w:hint="eastAsia" w:hAnsi="Times New Roman" w:cs="Times New Roman"/>
          <w:color w:val="auto"/>
          <w:kern w:val="0"/>
          <w:szCs w:val="20"/>
          <w:lang w:val="en-US" w:eastAsia="zh-CN"/>
        </w:rPr>
        <w:t>中第</w:t>
      </w:r>
      <w:r>
        <w:rPr>
          <w:rFonts w:hint="eastAsia" w:cs="Times New Roman"/>
          <w:color w:val="auto"/>
          <w:kern w:val="0"/>
          <w:szCs w:val="20"/>
          <w:lang w:val="en-US" w:eastAsia="zh-CN"/>
        </w:rPr>
        <w:t>6</w:t>
      </w:r>
      <w:r>
        <w:rPr>
          <w:rFonts w:hint="eastAsia" w:hAnsi="Times New Roman" w:cs="Times New Roman"/>
          <w:color w:val="auto"/>
          <w:kern w:val="0"/>
          <w:szCs w:val="20"/>
          <w:lang w:val="en-US" w:eastAsia="zh-CN"/>
        </w:rPr>
        <w:t>章的规定</w:t>
      </w:r>
      <w:r>
        <w:rPr>
          <w:rFonts w:hint="eastAsia" w:cs="Times New Roman"/>
          <w:color w:val="auto"/>
          <w:kern w:val="0"/>
          <w:szCs w:val="20"/>
          <w:lang w:val="en-US" w:eastAsia="zh-CN"/>
        </w:rPr>
        <w:t>。</w:t>
      </w:r>
    </w:p>
    <w:p>
      <w:pPr>
        <w:pStyle w:val="120"/>
        <w:spacing w:before="156" w:after="156"/>
        <w:rPr>
          <w:rFonts w:hint="eastAsia" w:cs="Times New Roman"/>
          <w:color w:val="auto"/>
          <w:kern w:val="0"/>
          <w:szCs w:val="20"/>
          <w:lang w:val="en-US" w:eastAsia="zh-CN"/>
        </w:rPr>
      </w:pPr>
      <w:r>
        <w:rPr>
          <w:rFonts w:hint="eastAsia" w:cs="Times New Roman"/>
          <w:color w:val="auto"/>
          <w:kern w:val="0"/>
          <w:szCs w:val="20"/>
          <w:lang w:val="en-US" w:eastAsia="zh-CN"/>
        </w:rPr>
        <w:t>激光加工中心连续空运转</w:t>
      </w:r>
    </w:p>
    <w:p>
      <w:pPr>
        <w:pStyle w:val="24"/>
        <w:rPr>
          <w:rFonts w:hint="eastAsia" w:cs="Times New Roman"/>
          <w:color w:val="auto"/>
          <w:kern w:val="0"/>
          <w:szCs w:val="20"/>
          <w:lang w:val="en-US" w:eastAsia="zh-CN"/>
        </w:rPr>
      </w:pPr>
      <w:r>
        <w:rPr>
          <w:rFonts w:hint="eastAsia" w:cs="Times New Roman"/>
          <w:color w:val="auto"/>
          <w:kern w:val="0"/>
          <w:szCs w:val="20"/>
          <w:lang w:val="en-US" w:eastAsia="zh-CN"/>
        </w:rPr>
        <w:t>应符合</w:t>
      </w:r>
      <w:r>
        <w:rPr>
          <w:rFonts w:hint="default" w:hAnsi="Times New Roman" w:cs="Times New Roman"/>
          <w:color w:val="auto"/>
          <w:kern w:val="0"/>
          <w:szCs w:val="20"/>
          <w:lang w:val="en-US" w:eastAsia="zh-CN"/>
        </w:rPr>
        <w:t>GB/T 34880.3-2018</w:t>
      </w:r>
      <w:r>
        <w:rPr>
          <w:rFonts w:hint="eastAsia" w:hAnsi="Times New Roman" w:cs="Times New Roman"/>
          <w:color w:val="auto"/>
          <w:kern w:val="0"/>
          <w:szCs w:val="20"/>
          <w:lang w:val="en-US" w:eastAsia="zh-CN"/>
        </w:rPr>
        <w:t>中第</w:t>
      </w:r>
      <w:r>
        <w:rPr>
          <w:rFonts w:hint="eastAsia" w:cs="Times New Roman"/>
          <w:color w:val="auto"/>
          <w:kern w:val="0"/>
          <w:szCs w:val="20"/>
          <w:lang w:val="en-US" w:eastAsia="zh-CN"/>
        </w:rPr>
        <w:t>7</w:t>
      </w:r>
      <w:r>
        <w:rPr>
          <w:rFonts w:hint="eastAsia" w:hAnsi="Times New Roman" w:cs="Times New Roman"/>
          <w:color w:val="auto"/>
          <w:kern w:val="0"/>
          <w:szCs w:val="20"/>
          <w:lang w:val="en-US" w:eastAsia="zh-CN"/>
        </w:rPr>
        <w:t>章的规定</w:t>
      </w:r>
      <w:r>
        <w:rPr>
          <w:rFonts w:hint="eastAsia" w:cs="Times New Roman"/>
          <w:color w:val="auto"/>
          <w:kern w:val="0"/>
          <w:szCs w:val="20"/>
          <w:lang w:val="en-US" w:eastAsia="zh-CN"/>
        </w:rPr>
        <w:t>。</w:t>
      </w:r>
    </w:p>
    <w:p>
      <w:pPr>
        <w:pStyle w:val="120"/>
        <w:spacing w:before="156" w:after="156"/>
        <w:rPr>
          <w:rFonts w:hint="eastAsia" w:cs="Times New Roman"/>
          <w:color w:val="auto"/>
          <w:kern w:val="0"/>
          <w:szCs w:val="20"/>
          <w:lang w:val="en-US" w:eastAsia="zh-CN"/>
        </w:rPr>
      </w:pPr>
      <w:r>
        <w:rPr>
          <w:rFonts w:hint="eastAsia" w:cs="Times New Roman"/>
          <w:color w:val="auto"/>
          <w:kern w:val="0"/>
          <w:szCs w:val="20"/>
          <w:lang w:val="en-US" w:eastAsia="zh-CN"/>
        </w:rPr>
        <w:t>激光加工中心负载运转</w:t>
      </w:r>
    </w:p>
    <w:p>
      <w:pPr>
        <w:pStyle w:val="24"/>
        <w:rPr>
          <w:rFonts w:hint="eastAsia" w:cs="Times New Roman"/>
          <w:color w:val="auto"/>
          <w:kern w:val="0"/>
          <w:szCs w:val="20"/>
          <w:lang w:val="en-US" w:eastAsia="zh-CN"/>
        </w:rPr>
      </w:pPr>
      <w:r>
        <w:rPr>
          <w:rFonts w:hint="eastAsia" w:cs="Times New Roman"/>
          <w:color w:val="auto"/>
          <w:kern w:val="0"/>
          <w:szCs w:val="20"/>
          <w:lang w:val="en-US" w:eastAsia="zh-CN"/>
        </w:rPr>
        <w:t>应符合</w:t>
      </w:r>
      <w:r>
        <w:rPr>
          <w:rFonts w:hint="default" w:hAnsi="Times New Roman" w:cs="Times New Roman"/>
          <w:color w:val="auto"/>
          <w:kern w:val="0"/>
          <w:szCs w:val="20"/>
          <w:lang w:val="en-US" w:eastAsia="zh-CN"/>
        </w:rPr>
        <w:t>GB/T 34880.3-2018</w:t>
      </w:r>
      <w:r>
        <w:rPr>
          <w:rFonts w:hint="eastAsia" w:hAnsi="Times New Roman" w:cs="Times New Roman"/>
          <w:color w:val="auto"/>
          <w:kern w:val="0"/>
          <w:szCs w:val="20"/>
          <w:lang w:val="en-US" w:eastAsia="zh-CN"/>
        </w:rPr>
        <w:t>中第</w:t>
      </w:r>
      <w:r>
        <w:rPr>
          <w:rFonts w:hint="eastAsia" w:cs="Times New Roman"/>
          <w:color w:val="auto"/>
          <w:kern w:val="0"/>
          <w:szCs w:val="20"/>
          <w:lang w:val="en-US" w:eastAsia="zh-CN"/>
        </w:rPr>
        <w:t>8</w:t>
      </w:r>
      <w:r>
        <w:rPr>
          <w:rFonts w:hint="eastAsia" w:hAnsi="Times New Roman" w:cs="Times New Roman"/>
          <w:color w:val="auto"/>
          <w:kern w:val="0"/>
          <w:szCs w:val="20"/>
          <w:lang w:val="en-US" w:eastAsia="zh-CN"/>
        </w:rPr>
        <w:t>章的规定</w:t>
      </w:r>
      <w:r>
        <w:rPr>
          <w:rFonts w:hint="eastAsia" w:cs="Times New Roman"/>
          <w:color w:val="auto"/>
          <w:kern w:val="0"/>
          <w:szCs w:val="20"/>
          <w:lang w:val="en-US" w:eastAsia="zh-CN"/>
        </w:rPr>
        <w:t>。</w:t>
      </w:r>
    </w:p>
    <w:p>
      <w:pPr>
        <w:pStyle w:val="120"/>
        <w:spacing w:before="156" w:after="156"/>
        <w:rPr>
          <w:rFonts w:hint="eastAsia" w:cs="Times New Roman"/>
          <w:color w:val="auto"/>
          <w:kern w:val="0"/>
          <w:szCs w:val="20"/>
          <w:lang w:val="en-US" w:eastAsia="zh-CN"/>
        </w:rPr>
      </w:pPr>
      <w:r>
        <w:rPr>
          <w:rFonts w:hint="eastAsia" w:cs="Times New Roman"/>
          <w:color w:val="auto"/>
          <w:kern w:val="0"/>
          <w:szCs w:val="20"/>
          <w:lang w:val="en-US" w:eastAsia="zh-CN"/>
        </w:rPr>
        <w:t>最小设定单位</w:t>
      </w:r>
    </w:p>
    <w:p>
      <w:pPr>
        <w:pStyle w:val="24"/>
        <w:rPr>
          <w:rFonts w:hint="eastAsia" w:cs="Times New Roman"/>
          <w:color w:val="auto"/>
          <w:kern w:val="0"/>
          <w:szCs w:val="20"/>
          <w:lang w:val="en-US" w:eastAsia="zh-CN"/>
        </w:rPr>
      </w:pPr>
      <w:r>
        <w:rPr>
          <w:rFonts w:hint="eastAsia" w:cs="Times New Roman"/>
          <w:color w:val="auto"/>
          <w:kern w:val="0"/>
          <w:szCs w:val="20"/>
          <w:lang w:val="en-US" w:eastAsia="zh-CN"/>
        </w:rPr>
        <w:t>应符合</w:t>
      </w:r>
      <w:r>
        <w:rPr>
          <w:rFonts w:hint="default" w:hAnsi="Times New Roman" w:cs="Times New Roman"/>
          <w:color w:val="auto"/>
          <w:kern w:val="0"/>
          <w:szCs w:val="20"/>
          <w:lang w:val="en-US" w:eastAsia="zh-CN"/>
        </w:rPr>
        <w:t>GB/T 34880.3-2018</w:t>
      </w:r>
      <w:r>
        <w:rPr>
          <w:rFonts w:hint="eastAsia" w:hAnsi="Times New Roman" w:cs="Times New Roman"/>
          <w:color w:val="auto"/>
          <w:kern w:val="0"/>
          <w:szCs w:val="20"/>
          <w:lang w:val="en-US" w:eastAsia="zh-CN"/>
        </w:rPr>
        <w:t>中第</w:t>
      </w:r>
      <w:r>
        <w:rPr>
          <w:rFonts w:hint="eastAsia" w:cs="Times New Roman"/>
          <w:color w:val="auto"/>
          <w:kern w:val="0"/>
          <w:szCs w:val="20"/>
          <w:lang w:val="en-US" w:eastAsia="zh-CN"/>
        </w:rPr>
        <w:t>9</w:t>
      </w:r>
      <w:r>
        <w:rPr>
          <w:rFonts w:hint="eastAsia" w:hAnsi="Times New Roman" w:cs="Times New Roman"/>
          <w:color w:val="auto"/>
          <w:kern w:val="0"/>
          <w:szCs w:val="20"/>
          <w:lang w:val="en-US" w:eastAsia="zh-CN"/>
        </w:rPr>
        <w:t>章的规定</w:t>
      </w:r>
      <w:r>
        <w:rPr>
          <w:rFonts w:hint="eastAsia" w:cs="Times New Roman"/>
          <w:color w:val="auto"/>
          <w:kern w:val="0"/>
          <w:szCs w:val="20"/>
          <w:lang w:val="en-US" w:eastAsia="zh-CN"/>
        </w:rPr>
        <w:t>。</w:t>
      </w:r>
    </w:p>
    <w:p>
      <w:pPr>
        <w:pStyle w:val="120"/>
        <w:spacing w:before="156" w:after="156"/>
        <w:rPr>
          <w:rFonts w:hint="eastAsia" w:cs="Times New Roman"/>
          <w:color w:val="auto"/>
          <w:kern w:val="0"/>
          <w:szCs w:val="20"/>
          <w:lang w:val="en-US" w:eastAsia="zh-CN"/>
        </w:rPr>
      </w:pPr>
      <w:r>
        <w:rPr>
          <w:rFonts w:hint="eastAsia" w:cs="Times New Roman"/>
          <w:color w:val="auto"/>
          <w:kern w:val="0"/>
          <w:szCs w:val="20"/>
          <w:lang w:val="en-US" w:eastAsia="zh-CN"/>
        </w:rPr>
        <w:t>原点返回</w:t>
      </w:r>
    </w:p>
    <w:p>
      <w:pPr>
        <w:pStyle w:val="24"/>
        <w:rPr>
          <w:rFonts w:hint="eastAsia" w:cs="Times New Roman"/>
          <w:color w:val="auto"/>
          <w:kern w:val="0"/>
          <w:szCs w:val="20"/>
          <w:lang w:val="en-US" w:eastAsia="zh-CN"/>
        </w:rPr>
      </w:pPr>
      <w:r>
        <w:rPr>
          <w:rFonts w:hint="eastAsia" w:cs="Times New Roman"/>
          <w:color w:val="auto"/>
          <w:kern w:val="0"/>
          <w:szCs w:val="20"/>
          <w:lang w:val="en-US" w:eastAsia="zh-CN"/>
        </w:rPr>
        <w:t>应符合</w:t>
      </w:r>
      <w:r>
        <w:rPr>
          <w:rFonts w:hint="default" w:hAnsi="Times New Roman" w:cs="Times New Roman"/>
          <w:color w:val="auto"/>
          <w:kern w:val="0"/>
          <w:szCs w:val="20"/>
          <w:lang w:val="en-US" w:eastAsia="zh-CN"/>
        </w:rPr>
        <w:t>GB/T 34880.3-2018</w:t>
      </w:r>
      <w:r>
        <w:rPr>
          <w:rFonts w:hint="eastAsia" w:hAnsi="Times New Roman" w:cs="Times New Roman"/>
          <w:color w:val="auto"/>
          <w:kern w:val="0"/>
          <w:szCs w:val="20"/>
          <w:lang w:val="en-US" w:eastAsia="zh-CN"/>
        </w:rPr>
        <w:t>中第</w:t>
      </w:r>
      <w:r>
        <w:rPr>
          <w:rFonts w:hint="eastAsia" w:cs="Times New Roman"/>
          <w:color w:val="auto"/>
          <w:kern w:val="0"/>
          <w:szCs w:val="20"/>
          <w:lang w:val="en-US" w:eastAsia="zh-CN"/>
        </w:rPr>
        <w:t>10</w:t>
      </w:r>
      <w:r>
        <w:rPr>
          <w:rFonts w:hint="eastAsia" w:hAnsi="Times New Roman" w:cs="Times New Roman"/>
          <w:color w:val="auto"/>
          <w:kern w:val="0"/>
          <w:szCs w:val="20"/>
          <w:lang w:val="en-US" w:eastAsia="zh-CN"/>
        </w:rPr>
        <w:t>章的规定</w:t>
      </w:r>
      <w:r>
        <w:rPr>
          <w:rFonts w:hint="eastAsia" w:cs="Times New Roman"/>
          <w:color w:val="auto"/>
          <w:kern w:val="0"/>
          <w:szCs w:val="20"/>
          <w:lang w:val="en-US" w:eastAsia="zh-CN"/>
        </w:rPr>
        <w:t>。</w:t>
      </w:r>
    </w:p>
    <w:p>
      <w:pPr>
        <w:pStyle w:val="120"/>
        <w:spacing w:before="156" w:after="156"/>
        <w:rPr>
          <w:rFonts w:hint="eastAsia" w:hAnsi="Times New Roman" w:cs="Times New Roman"/>
          <w:color w:val="auto"/>
          <w:kern w:val="0"/>
          <w:szCs w:val="20"/>
        </w:rPr>
      </w:pPr>
      <w:r>
        <w:rPr>
          <w:rFonts w:hint="eastAsia" w:cs="Times New Roman"/>
          <w:color w:val="auto"/>
          <w:kern w:val="0"/>
          <w:szCs w:val="20"/>
          <w:lang w:eastAsia="zh-CN"/>
        </w:rPr>
        <w:t>精度</w:t>
      </w:r>
    </w:p>
    <w:p>
      <w:pPr>
        <w:pStyle w:val="122"/>
        <w:bidi w:val="0"/>
        <w:ind w:left="0" w:leftChars="0" w:firstLine="0" w:firstLineChars="0"/>
        <w:rPr>
          <w:rFonts w:hint="eastAsia"/>
          <w:color w:val="auto"/>
        </w:rPr>
      </w:pPr>
      <w:r>
        <w:rPr>
          <w:rFonts w:hint="eastAsia"/>
          <w:color w:val="auto"/>
          <w:lang w:eastAsia="zh-CN"/>
        </w:rPr>
        <w:t>几何精度</w:t>
      </w:r>
    </w:p>
    <w:p>
      <w:pPr>
        <w:pStyle w:val="24"/>
        <w:rPr>
          <w:rFonts w:hint="eastAsia" w:eastAsia="宋体"/>
          <w:color w:val="auto"/>
          <w:lang w:val="en-US" w:eastAsia="zh-CN"/>
        </w:rPr>
      </w:pPr>
      <w:r>
        <w:rPr>
          <w:rFonts w:hint="eastAsia"/>
          <w:color w:val="auto"/>
          <w:lang w:eastAsia="zh-CN"/>
        </w:rPr>
        <w:t>应符合</w:t>
      </w:r>
      <w:r>
        <w:rPr>
          <w:rFonts w:hint="eastAsia"/>
          <w:color w:val="auto"/>
          <w:lang w:val="en-US" w:eastAsia="zh-CN"/>
        </w:rPr>
        <w:t>附录A中表</w:t>
      </w:r>
      <w:r>
        <w:rPr>
          <w:rFonts w:hint="default"/>
          <w:color w:val="auto"/>
          <w:lang w:val="en-US" w:eastAsia="zh-CN"/>
        </w:rPr>
        <w:t>A.1</w:t>
      </w:r>
      <w:r>
        <w:rPr>
          <w:rFonts w:hint="eastAsia"/>
          <w:color w:val="auto"/>
          <w:lang w:val="en-US" w:eastAsia="zh-CN"/>
        </w:rPr>
        <w:t>的要求。</w:t>
      </w:r>
    </w:p>
    <w:p>
      <w:pPr>
        <w:pStyle w:val="122"/>
        <w:bidi w:val="0"/>
        <w:ind w:left="0" w:leftChars="0" w:firstLine="0" w:firstLineChars="0"/>
        <w:rPr>
          <w:rFonts w:hint="eastAsia" w:hAnsi="Times New Roman" w:cs="Times New Roman"/>
          <w:color w:val="auto"/>
          <w:kern w:val="0"/>
          <w:szCs w:val="20"/>
        </w:rPr>
      </w:pPr>
      <w:r>
        <w:rPr>
          <w:rFonts w:hint="eastAsia" w:hAnsi="Times New Roman" w:cs="Times New Roman"/>
          <w:color w:val="auto"/>
          <w:kern w:val="0"/>
          <w:szCs w:val="20"/>
          <w:lang w:val="en-US" w:eastAsia="zh-CN"/>
        </w:rPr>
        <w:t>定位精度和重复定位精度</w:t>
      </w:r>
    </w:p>
    <w:p>
      <w:pPr>
        <w:pStyle w:val="24"/>
        <w:rPr>
          <w:rFonts w:hint="eastAsia" w:eastAsia="宋体"/>
          <w:color w:val="auto"/>
          <w:lang w:val="en-US" w:eastAsia="zh-CN"/>
        </w:rPr>
      </w:pPr>
      <w:r>
        <w:rPr>
          <w:rFonts w:hint="eastAsia"/>
          <w:color w:val="auto"/>
          <w:lang w:eastAsia="zh-CN"/>
        </w:rPr>
        <w:t>应符合</w:t>
      </w:r>
      <w:r>
        <w:rPr>
          <w:rFonts w:hint="eastAsia"/>
          <w:color w:val="auto"/>
          <w:lang w:val="en-US" w:eastAsia="zh-CN"/>
        </w:rPr>
        <w:t>附录A中表</w:t>
      </w:r>
      <w:r>
        <w:rPr>
          <w:rFonts w:hint="default"/>
          <w:color w:val="auto"/>
          <w:lang w:val="en-US" w:eastAsia="zh-CN"/>
        </w:rPr>
        <w:t>A.</w:t>
      </w:r>
      <w:r>
        <w:rPr>
          <w:rFonts w:hint="eastAsia"/>
          <w:color w:val="auto"/>
          <w:lang w:val="en-US" w:eastAsia="zh-CN"/>
        </w:rPr>
        <w:t>2和</w:t>
      </w:r>
      <w:r>
        <w:rPr>
          <w:rFonts w:hint="default"/>
          <w:color w:val="auto"/>
          <w:lang w:val="en-US" w:eastAsia="zh-CN"/>
        </w:rPr>
        <w:t>A.3</w:t>
      </w:r>
      <w:r>
        <w:rPr>
          <w:rFonts w:hint="eastAsia"/>
          <w:color w:val="auto"/>
          <w:lang w:val="en-US" w:eastAsia="zh-CN"/>
        </w:rPr>
        <w:t>的要求。</w:t>
      </w:r>
    </w:p>
    <w:p>
      <w:pPr>
        <w:pStyle w:val="122"/>
        <w:bidi w:val="0"/>
        <w:ind w:left="0" w:leftChars="0" w:firstLine="0" w:firstLineChars="0"/>
        <w:rPr>
          <w:rFonts w:hint="eastAsia" w:hAnsi="Times New Roman" w:cs="Times New Roman"/>
          <w:color w:val="auto"/>
          <w:kern w:val="0"/>
          <w:szCs w:val="20"/>
        </w:rPr>
      </w:pPr>
      <w:r>
        <w:rPr>
          <w:rFonts w:hint="eastAsia" w:hAnsi="Times New Roman" w:cs="Times New Roman"/>
          <w:color w:val="auto"/>
          <w:kern w:val="0"/>
          <w:szCs w:val="20"/>
          <w:lang w:val="en-US" w:eastAsia="zh-CN"/>
        </w:rPr>
        <w:t>直线轴联动精度</w:t>
      </w:r>
    </w:p>
    <w:p>
      <w:pPr>
        <w:pStyle w:val="24"/>
        <w:rPr>
          <w:rFonts w:hint="eastAsia" w:eastAsia="宋体"/>
          <w:color w:val="auto"/>
          <w:lang w:val="en-US" w:eastAsia="zh-CN"/>
        </w:rPr>
      </w:pPr>
      <w:r>
        <w:rPr>
          <w:rFonts w:hint="eastAsia"/>
          <w:color w:val="auto"/>
          <w:lang w:eastAsia="zh-CN"/>
        </w:rPr>
        <w:t>应符合</w:t>
      </w:r>
      <w:r>
        <w:rPr>
          <w:rFonts w:hint="eastAsia"/>
          <w:color w:val="auto"/>
          <w:lang w:val="en-US" w:eastAsia="zh-CN"/>
        </w:rPr>
        <w:t>附录A中表</w:t>
      </w:r>
      <w:r>
        <w:rPr>
          <w:rFonts w:hint="default"/>
          <w:color w:val="auto"/>
          <w:lang w:val="en-US" w:eastAsia="zh-CN"/>
        </w:rPr>
        <w:t>A.</w:t>
      </w:r>
      <w:r>
        <w:rPr>
          <w:rFonts w:hint="eastAsia"/>
          <w:color w:val="auto"/>
          <w:lang w:val="en-US" w:eastAsia="zh-CN"/>
        </w:rPr>
        <w:t>4的要求。</w:t>
      </w:r>
    </w:p>
    <w:p>
      <w:pPr>
        <w:pStyle w:val="122"/>
        <w:bidi w:val="0"/>
        <w:ind w:left="0" w:leftChars="0" w:firstLine="0" w:firstLineChars="0"/>
        <w:rPr>
          <w:rFonts w:hint="eastAsia" w:hAnsi="Times New Roman" w:cs="Times New Roman"/>
          <w:color w:val="auto"/>
          <w:kern w:val="0"/>
          <w:szCs w:val="20"/>
          <w:lang w:val="en-US" w:eastAsia="zh-CN"/>
        </w:rPr>
      </w:pPr>
      <w:r>
        <w:rPr>
          <w:rFonts w:hint="eastAsia" w:hAnsi="Times New Roman" w:cs="Times New Roman"/>
          <w:color w:val="auto"/>
          <w:kern w:val="0"/>
          <w:szCs w:val="20"/>
          <w:lang w:val="en-US" w:eastAsia="zh-CN"/>
        </w:rPr>
        <w:t>工作精度</w:t>
      </w:r>
    </w:p>
    <w:p>
      <w:pPr>
        <w:pStyle w:val="24"/>
        <w:rPr>
          <w:rFonts w:hint="eastAsia" w:cs="Times New Roman"/>
          <w:color w:val="auto"/>
          <w:kern w:val="0"/>
          <w:szCs w:val="20"/>
          <w:lang w:val="en-US" w:eastAsia="zh-CN"/>
        </w:rPr>
      </w:pPr>
      <w:r>
        <w:rPr>
          <w:rFonts w:hint="eastAsia" w:cs="Times New Roman"/>
          <w:color w:val="auto"/>
          <w:kern w:val="0"/>
          <w:szCs w:val="20"/>
          <w:lang w:val="en-US" w:eastAsia="zh-CN"/>
        </w:rPr>
        <w:t>应符合</w:t>
      </w:r>
      <w:r>
        <w:rPr>
          <w:rFonts w:hint="default" w:cs="Times New Roman"/>
          <w:color w:val="auto"/>
          <w:kern w:val="0"/>
          <w:szCs w:val="20"/>
          <w:lang w:val="en-US" w:eastAsia="zh-CN"/>
        </w:rPr>
        <w:t>GB/T 34880.2</w:t>
      </w:r>
      <w:r>
        <w:rPr>
          <w:rFonts w:hint="eastAsia" w:cs="Times New Roman"/>
          <w:color w:val="auto"/>
          <w:kern w:val="0"/>
          <w:szCs w:val="20"/>
          <w:lang w:val="en-US" w:eastAsia="zh-CN"/>
        </w:rPr>
        <w:t>—2017中第7章的规定。</w:t>
      </w:r>
    </w:p>
    <w:p>
      <w:pPr>
        <w:pStyle w:val="120"/>
        <w:spacing w:before="156" w:after="156"/>
        <w:rPr>
          <w:rFonts w:hint="eastAsia"/>
          <w:color w:val="auto"/>
        </w:rPr>
      </w:pPr>
      <w:r>
        <w:rPr>
          <w:rFonts w:hint="eastAsia"/>
          <w:color w:val="auto"/>
        </w:rPr>
        <w:t>外观</w:t>
      </w:r>
    </w:p>
    <w:p>
      <w:pPr>
        <w:pStyle w:val="132"/>
        <w:widowControl w:val="0"/>
        <w:spacing w:before="0" w:after="0"/>
        <w:rPr>
          <w:rFonts w:hint="eastAsia" w:hAnsi="Times New Roman" w:cs="Times New Roman"/>
          <w:color w:val="auto"/>
          <w:kern w:val="0"/>
          <w:szCs w:val="20"/>
        </w:rPr>
      </w:pPr>
      <w:r>
        <w:rPr>
          <w:rFonts w:hint="eastAsia" w:hAnsi="Times New Roman" w:cs="Times New Roman"/>
          <w:color w:val="auto"/>
          <w:kern w:val="0"/>
          <w:szCs w:val="20"/>
          <w:lang w:eastAsia="zh-CN"/>
        </w:rPr>
        <w:t>激光加工中心</w:t>
      </w:r>
      <w:r>
        <w:rPr>
          <w:rFonts w:hint="eastAsia" w:hAnsi="Times New Roman" w:cs="Times New Roman"/>
          <w:color w:val="auto"/>
          <w:kern w:val="0"/>
          <w:szCs w:val="20"/>
        </w:rPr>
        <w:t>外表</w:t>
      </w:r>
      <w:r>
        <w:rPr>
          <w:rFonts w:hint="eastAsia" w:hAnsi="Times New Roman" w:cs="Times New Roman"/>
          <w:color w:val="auto"/>
          <w:kern w:val="0"/>
          <w:szCs w:val="20"/>
          <w:lang w:eastAsia="zh-CN"/>
        </w:rPr>
        <w:t>面</w:t>
      </w:r>
      <w:r>
        <w:rPr>
          <w:rFonts w:hint="eastAsia" w:hAnsi="Times New Roman" w:cs="Times New Roman"/>
          <w:color w:val="auto"/>
          <w:kern w:val="0"/>
          <w:szCs w:val="20"/>
        </w:rPr>
        <w:t>应平整</w:t>
      </w:r>
      <w:r>
        <w:rPr>
          <w:rFonts w:hint="eastAsia" w:hAnsi="Times New Roman" w:cs="Times New Roman"/>
          <w:color w:val="auto"/>
          <w:kern w:val="0"/>
          <w:szCs w:val="20"/>
          <w:lang w:eastAsia="zh-CN"/>
        </w:rPr>
        <w:t>，</w:t>
      </w:r>
      <w:r>
        <w:rPr>
          <w:rFonts w:hint="eastAsia" w:hAnsi="Times New Roman" w:cs="Times New Roman"/>
          <w:color w:val="auto"/>
          <w:kern w:val="0"/>
          <w:szCs w:val="20"/>
        </w:rPr>
        <w:t>不应有裂纹、缺角、凹凸不平、</w:t>
      </w:r>
      <w:r>
        <w:rPr>
          <w:rFonts w:hint="eastAsia" w:hAnsi="Times New Roman" w:cs="Times New Roman"/>
          <w:color w:val="auto"/>
          <w:kern w:val="0"/>
          <w:szCs w:val="20"/>
          <w:lang w:eastAsia="zh-CN"/>
        </w:rPr>
        <w:t>破损</w:t>
      </w:r>
      <w:r>
        <w:rPr>
          <w:rFonts w:hint="eastAsia" w:hAnsi="Times New Roman" w:cs="Times New Roman"/>
          <w:color w:val="auto"/>
          <w:kern w:val="0"/>
          <w:szCs w:val="20"/>
        </w:rPr>
        <w:t>等痕迹。</w:t>
      </w:r>
    </w:p>
    <w:p>
      <w:pPr>
        <w:pStyle w:val="132"/>
        <w:widowControl w:val="0"/>
        <w:spacing w:before="0" w:after="0"/>
        <w:rPr>
          <w:rFonts w:hint="eastAsia" w:hAnsi="Times New Roman" w:cs="Times New Roman"/>
          <w:color w:val="auto"/>
          <w:kern w:val="0"/>
          <w:szCs w:val="20"/>
        </w:rPr>
      </w:pPr>
      <w:r>
        <w:rPr>
          <w:rFonts w:hint="eastAsia"/>
          <w:color w:val="auto"/>
          <w:lang w:eastAsia="zh-CN"/>
        </w:rPr>
        <w:t>激光加工中心</w:t>
      </w:r>
      <w:r>
        <w:rPr>
          <w:rFonts w:hint="eastAsia"/>
          <w:color w:val="auto"/>
        </w:rPr>
        <w:t>表面涂漆应牢固、光滑、色泽一致。电</w:t>
      </w:r>
      <w:r>
        <w:rPr>
          <w:rFonts w:hint="eastAsia"/>
          <w:color w:val="auto"/>
          <w:lang w:eastAsia="zh-CN"/>
        </w:rPr>
        <w:t>镀</w:t>
      </w:r>
      <w:r>
        <w:rPr>
          <w:rFonts w:hint="eastAsia"/>
          <w:color w:val="auto"/>
        </w:rPr>
        <w:t>层应均匀，无斑点、无剥落，非金属表面应清洁、无油污。</w:t>
      </w:r>
    </w:p>
    <w:p>
      <w:pPr>
        <w:pStyle w:val="132"/>
        <w:widowControl w:val="0"/>
        <w:spacing w:before="0" w:after="0"/>
        <w:rPr>
          <w:rFonts w:hint="eastAsia" w:hAnsi="Times New Roman" w:cs="Times New Roman"/>
          <w:color w:val="auto"/>
          <w:kern w:val="0"/>
          <w:szCs w:val="20"/>
        </w:rPr>
      </w:pPr>
      <w:r>
        <w:rPr>
          <w:rFonts w:hint="eastAsia"/>
          <w:color w:val="auto"/>
        </w:rPr>
        <w:t>各零</w:t>
      </w:r>
      <w:r>
        <w:rPr>
          <w:rFonts w:hint="eastAsia"/>
          <w:color w:val="auto"/>
          <w:lang w:eastAsia="zh-CN"/>
        </w:rPr>
        <w:t>部</w:t>
      </w:r>
      <w:r>
        <w:rPr>
          <w:rFonts w:hint="eastAsia"/>
          <w:color w:val="auto"/>
        </w:rPr>
        <w:t>件</w:t>
      </w:r>
      <w:r>
        <w:rPr>
          <w:rFonts w:hint="eastAsia"/>
          <w:color w:val="auto"/>
          <w:lang w:eastAsia="zh-CN"/>
        </w:rPr>
        <w:t>应</w:t>
      </w:r>
      <w:r>
        <w:rPr>
          <w:rFonts w:hint="eastAsia"/>
          <w:color w:val="auto"/>
        </w:rPr>
        <w:t>无锈蚀，表面无毛刺，有装配紧固要求的零件之间连接紧密、位置正确</w:t>
      </w:r>
      <w:r>
        <w:rPr>
          <w:rFonts w:hint="eastAsia"/>
          <w:color w:val="auto"/>
          <w:lang w:eastAsia="zh-CN"/>
        </w:rPr>
        <w:t>且</w:t>
      </w:r>
      <w:r>
        <w:rPr>
          <w:rFonts w:hint="eastAsia"/>
          <w:color w:val="auto"/>
        </w:rPr>
        <w:t>无松动现象，无加工</w:t>
      </w:r>
      <w:r>
        <w:rPr>
          <w:rFonts w:hint="eastAsia"/>
          <w:color w:val="auto"/>
          <w:lang w:eastAsia="zh-CN"/>
        </w:rPr>
        <w:t>和</w:t>
      </w:r>
      <w:r>
        <w:rPr>
          <w:rFonts w:hint="eastAsia"/>
          <w:color w:val="auto"/>
        </w:rPr>
        <w:t>功能性结构缺陷。</w:t>
      </w:r>
    </w:p>
    <w:p>
      <w:pPr>
        <w:pStyle w:val="132"/>
        <w:widowControl w:val="0"/>
        <w:spacing w:before="0" w:after="0"/>
        <w:rPr>
          <w:rFonts w:hint="eastAsia" w:hAnsi="Times New Roman" w:cs="Times New Roman"/>
          <w:color w:val="auto"/>
          <w:kern w:val="0"/>
          <w:szCs w:val="20"/>
        </w:rPr>
      </w:pPr>
      <w:r>
        <w:rPr>
          <w:rFonts w:hint="eastAsia" w:hAnsi="Times New Roman" w:cs="Times New Roman"/>
          <w:color w:val="auto"/>
          <w:kern w:val="0"/>
          <w:szCs w:val="20"/>
        </w:rPr>
        <w:t>电源线、控制线</w:t>
      </w:r>
      <w:r>
        <w:rPr>
          <w:rFonts w:hint="eastAsia" w:hAnsi="Times New Roman" w:cs="Times New Roman"/>
          <w:color w:val="auto"/>
          <w:kern w:val="0"/>
          <w:szCs w:val="20"/>
          <w:lang w:eastAsia="zh-CN"/>
        </w:rPr>
        <w:t>防护层应</w:t>
      </w:r>
      <w:r>
        <w:rPr>
          <w:rFonts w:hint="eastAsia" w:hAnsi="Times New Roman" w:cs="Times New Roman"/>
          <w:color w:val="auto"/>
          <w:kern w:val="0"/>
          <w:szCs w:val="20"/>
        </w:rPr>
        <w:t>无龟裂老化，绝缘良好无裸露，线路连接</w:t>
      </w:r>
      <w:r>
        <w:rPr>
          <w:rFonts w:hint="eastAsia" w:hAnsi="Times New Roman" w:cs="Times New Roman"/>
          <w:color w:val="auto"/>
          <w:kern w:val="0"/>
          <w:szCs w:val="20"/>
          <w:lang w:eastAsia="zh-CN"/>
        </w:rPr>
        <w:t>应</w:t>
      </w:r>
      <w:r>
        <w:rPr>
          <w:rFonts w:hint="eastAsia" w:hAnsi="Times New Roman" w:cs="Times New Roman"/>
          <w:color w:val="auto"/>
          <w:kern w:val="0"/>
          <w:szCs w:val="20"/>
        </w:rPr>
        <w:t>牢固。</w:t>
      </w:r>
    </w:p>
    <w:p>
      <w:pPr>
        <w:pStyle w:val="132"/>
        <w:widowControl w:val="0"/>
        <w:spacing w:before="0" w:after="0"/>
        <w:rPr>
          <w:rFonts w:hint="eastAsia"/>
          <w:color w:val="auto"/>
        </w:rPr>
      </w:pPr>
      <w:r>
        <w:rPr>
          <w:rFonts w:hint="eastAsia"/>
          <w:color w:val="auto"/>
        </w:rPr>
        <w:t>电气液压、润滑和冷却等管道的外露部分应布置紧凑,排列整齐。</w:t>
      </w:r>
    </w:p>
    <w:p>
      <w:pPr>
        <w:pStyle w:val="132"/>
        <w:widowControl w:val="0"/>
        <w:spacing w:before="0" w:after="0"/>
        <w:rPr>
          <w:rFonts w:hint="default" w:cs="Times New Roman"/>
          <w:color w:val="auto"/>
          <w:kern w:val="0"/>
          <w:szCs w:val="20"/>
          <w:lang w:val="en-US" w:eastAsia="zh-CN"/>
        </w:rPr>
      </w:pPr>
      <w:r>
        <w:rPr>
          <w:rFonts w:hint="eastAsia"/>
          <w:color w:val="auto"/>
        </w:rPr>
        <w:t>各种固定在明显位置标牌的字符应清晰、耐</w:t>
      </w:r>
      <w:r>
        <w:rPr>
          <w:rFonts w:hint="eastAsia"/>
          <w:color w:val="auto"/>
          <w:lang w:eastAsia="zh-CN"/>
        </w:rPr>
        <w:t>久</w:t>
      </w:r>
      <w:r>
        <w:rPr>
          <w:rFonts w:hint="eastAsia"/>
          <w:color w:val="auto"/>
        </w:rPr>
        <w:t>不变色。标牌的固定位置应正确、平整、牢固、端正。</w:t>
      </w:r>
    </w:p>
    <w:p>
      <w:pPr>
        <w:pStyle w:val="118"/>
        <w:spacing w:before="240" w:after="240"/>
        <w:rPr>
          <w:rFonts w:hint="eastAsia"/>
          <w:color w:val="auto"/>
        </w:rPr>
      </w:pPr>
      <w:r>
        <w:rPr>
          <w:rFonts w:hint="eastAsia"/>
          <w:color w:val="auto"/>
        </w:rPr>
        <w:t>试验方法</w:t>
      </w:r>
    </w:p>
    <w:p>
      <w:pPr>
        <w:pStyle w:val="120"/>
        <w:spacing w:before="156" w:after="156"/>
        <w:rPr>
          <w:rFonts w:hint="eastAsia"/>
          <w:color w:val="auto"/>
        </w:rPr>
      </w:pPr>
      <w:r>
        <w:rPr>
          <w:rFonts w:hint="eastAsia"/>
          <w:color w:val="auto"/>
          <w:lang w:eastAsia="zh-CN"/>
        </w:rPr>
        <w:t>试验条件</w:t>
      </w:r>
    </w:p>
    <w:p>
      <w:pPr>
        <w:pStyle w:val="132"/>
        <w:widowControl w:val="0"/>
        <w:spacing w:before="0" w:after="0"/>
        <w:rPr>
          <w:rFonts w:hint="eastAsia" w:hAnsi="Times New Roman" w:cs="Times New Roman"/>
          <w:color w:val="auto"/>
          <w:kern w:val="0"/>
          <w:szCs w:val="20"/>
          <w:lang w:eastAsia="zh-CN"/>
        </w:rPr>
      </w:pPr>
      <w:r>
        <w:rPr>
          <w:rFonts w:hint="eastAsia" w:hAnsi="Times New Roman" w:cs="Times New Roman"/>
          <w:color w:val="auto"/>
          <w:kern w:val="0"/>
          <w:szCs w:val="20"/>
        </w:rPr>
        <w:t>测</w:t>
      </w:r>
      <w:r>
        <w:rPr>
          <w:rFonts w:hint="eastAsia" w:hAnsi="Times New Roman" w:cs="Times New Roman"/>
          <w:color w:val="auto"/>
          <w:kern w:val="0"/>
          <w:szCs w:val="20"/>
          <w:lang w:eastAsia="zh-CN"/>
        </w:rPr>
        <w:t>试</w:t>
      </w:r>
      <w:r>
        <w:rPr>
          <w:rFonts w:hint="eastAsia" w:hAnsi="Times New Roman" w:cs="Times New Roman"/>
          <w:color w:val="auto"/>
          <w:kern w:val="0"/>
          <w:szCs w:val="20"/>
        </w:rPr>
        <w:t>过程中未出现气流、光线和热辐射等条件</w:t>
      </w:r>
      <w:r>
        <w:rPr>
          <w:rFonts w:hint="eastAsia" w:hAnsi="Times New Roman" w:cs="Times New Roman"/>
          <w:color w:val="auto"/>
          <w:kern w:val="0"/>
          <w:szCs w:val="20"/>
          <w:lang w:eastAsia="zh-CN"/>
        </w:rPr>
        <w:t>。</w:t>
      </w:r>
    </w:p>
    <w:p>
      <w:pPr>
        <w:pStyle w:val="132"/>
        <w:widowControl w:val="0"/>
        <w:spacing w:before="0" w:after="0"/>
        <w:rPr>
          <w:rFonts w:hint="eastAsia" w:hAnsi="Times New Roman" w:cs="Times New Roman"/>
          <w:color w:val="auto"/>
          <w:kern w:val="0"/>
          <w:szCs w:val="20"/>
          <w:lang w:eastAsia="zh-CN"/>
        </w:rPr>
      </w:pPr>
      <w:r>
        <w:rPr>
          <w:rFonts w:hint="eastAsia" w:hAnsi="Times New Roman" w:cs="Times New Roman"/>
          <w:color w:val="auto"/>
          <w:kern w:val="0"/>
          <w:szCs w:val="20"/>
        </w:rPr>
        <w:t>测量环境温度1h的变化量不超过1℃，整个测量过程环境温度变化不超过2℃</w:t>
      </w:r>
      <w:r>
        <w:rPr>
          <w:rFonts w:hint="eastAsia" w:hAnsi="Times New Roman" w:cs="Times New Roman"/>
          <w:color w:val="auto"/>
          <w:kern w:val="0"/>
          <w:szCs w:val="20"/>
          <w:lang w:eastAsia="zh-CN"/>
        </w:rPr>
        <w:t>。</w:t>
      </w:r>
    </w:p>
    <w:p>
      <w:pPr>
        <w:pStyle w:val="132"/>
        <w:widowControl w:val="0"/>
        <w:spacing w:before="0" w:after="0"/>
        <w:rPr>
          <w:rFonts w:hint="default" w:hAnsi="Times New Roman" w:cs="Times New Roman"/>
          <w:color w:val="auto"/>
          <w:kern w:val="0"/>
          <w:szCs w:val="20"/>
          <w:lang w:val="en-US" w:eastAsia="zh-CN"/>
        </w:rPr>
      </w:pPr>
      <w:r>
        <w:rPr>
          <w:rFonts w:hint="eastAsia" w:hAnsi="Times New Roman" w:cs="Times New Roman"/>
          <w:color w:val="auto"/>
          <w:kern w:val="0"/>
          <w:szCs w:val="20"/>
          <w:lang w:eastAsia="zh-CN"/>
        </w:rPr>
        <w:t>其它测试条件按表</w:t>
      </w:r>
      <w:r>
        <w:rPr>
          <w:rFonts w:hint="eastAsia" w:hAnsi="Times New Roman" w:cs="Times New Roman"/>
          <w:color w:val="auto"/>
          <w:kern w:val="0"/>
          <w:szCs w:val="20"/>
          <w:lang w:val="en-US" w:eastAsia="zh-CN"/>
        </w:rPr>
        <w:t>1规定。</w:t>
      </w:r>
    </w:p>
    <w:p>
      <w:pPr>
        <w:pStyle w:val="120"/>
        <w:spacing w:before="156" w:after="156"/>
        <w:rPr>
          <w:rFonts w:hint="eastAsia"/>
          <w:color w:val="auto"/>
          <w:lang w:val="en-US"/>
        </w:rPr>
      </w:pPr>
      <w:r>
        <w:rPr>
          <w:rFonts w:hint="eastAsia"/>
          <w:color w:val="auto"/>
          <w:lang w:val="en-US" w:eastAsia="zh-CN"/>
        </w:rPr>
        <w:t>加工和</w:t>
      </w:r>
      <w:r>
        <w:rPr>
          <w:rFonts w:hint="eastAsia"/>
          <w:color w:val="auto"/>
          <w:lang w:val="en-US"/>
        </w:rPr>
        <w:t>装配</w:t>
      </w:r>
      <w:r>
        <w:rPr>
          <w:rFonts w:hint="eastAsia"/>
          <w:color w:val="auto"/>
          <w:lang w:val="en-US" w:eastAsia="zh-CN"/>
        </w:rPr>
        <w:t>质量</w:t>
      </w:r>
    </w:p>
    <w:p>
      <w:pPr>
        <w:pStyle w:val="132"/>
        <w:widowControl w:val="0"/>
        <w:spacing w:before="0" w:after="0"/>
        <w:rPr>
          <w:rFonts w:hint="eastAsia" w:hAnsi="Times New Roman" w:cs="Times New Roman"/>
          <w:color w:val="auto"/>
          <w:kern w:val="0"/>
          <w:szCs w:val="20"/>
        </w:rPr>
      </w:pPr>
      <w:r>
        <w:rPr>
          <w:rFonts w:hint="eastAsia" w:hAnsi="Times New Roman" w:cs="Times New Roman"/>
          <w:color w:val="auto"/>
          <w:kern w:val="0"/>
          <w:szCs w:val="20"/>
          <w:lang w:eastAsia="zh-CN"/>
        </w:rPr>
        <w:t>激光加工中心装配质量按GB/T 25373的规定进行检验。</w:t>
      </w:r>
    </w:p>
    <w:p>
      <w:pPr>
        <w:pStyle w:val="132"/>
        <w:widowControl w:val="0"/>
        <w:spacing w:before="0" w:after="0"/>
        <w:rPr>
          <w:rFonts w:hint="eastAsia" w:hAnsi="Times New Roman" w:cs="Times New Roman"/>
          <w:color w:val="auto"/>
          <w:kern w:val="0"/>
          <w:szCs w:val="20"/>
        </w:rPr>
      </w:pPr>
      <w:r>
        <w:rPr>
          <w:rFonts w:hint="eastAsia" w:hAnsi="Times New Roman" w:cs="Times New Roman"/>
          <w:color w:val="auto"/>
          <w:kern w:val="0"/>
          <w:szCs w:val="20"/>
          <w:lang w:eastAsia="zh-CN"/>
        </w:rPr>
        <w:t>激光加工中心</w:t>
      </w:r>
      <w:r>
        <w:rPr>
          <w:rFonts w:hint="eastAsia" w:hAnsi="Times New Roman" w:cs="Times New Roman"/>
          <w:color w:val="auto"/>
          <w:kern w:val="0"/>
          <w:szCs w:val="20"/>
        </w:rPr>
        <w:t>各固定结合面的密合度</w:t>
      </w:r>
      <w:r>
        <w:rPr>
          <w:rFonts w:hint="eastAsia"/>
          <w:color w:val="auto"/>
          <w:lang w:val="en-US"/>
        </w:rPr>
        <w:t>使用满足精度要求的塞尺</w:t>
      </w:r>
      <w:r>
        <w:rPr>
          <w:rFonts w:hint="eastAsia"/>
          <w:color w:val="auto"/>
          <w:lang w:val="en-US" w:eastAsia="zh-CN"/>
        </w:rPr>
        <w:t>进行</w:t>
      </w:r>
      <w:r>
        <w:rPr>
          <w:rFonts w:hint="eastAsia"/>
          <w:color w:val="auto"/>
          <w:lang w:val="en-US"/>
        </w:rPr>
        <w:t>测量</w:t>
      </w:r>
      <w:r>
        <w:rPr>
          <w:rFonts w:hint="eastAsia" w:hAnsi="Times New Roman" w:cs="Times New Roman"/>
          <w:color w:val="auto"/>
          <w:kern w:val="0"/>
          <w:szCs w:val="20"/>
        </w:rPr>
        <w:t>。</w:t>
      </w:r>
    </w:p>
    <w:p>
      <w:pPr>
        <w:pStyle w:val="132"/>
        <w:widowControl w:val="0"/>
        <w:spacing w:before="0" w:after="0"/>
        <w:rPr>
          <w:rFonts w:hint="eastAsia" w:hAnsi="Times New Roman" w:cs="Times New Roman"/>
          <w:color w:val="auto"/>
          <w:kern w:val="0"/>
          <w:szCs w:val="20"/>
          <w:lang w:eastAsia="zh-CN"/>
        </w:rPr>
      </w:pPr>
      <w:r>
        <w:rPr>
          <w:rFonts w:hint="eastAsia" w:hAnsi="Times New Roman" w:cs="Times New Roman"/>
          <w:color w:val="auto"/>
          <w:kern w:val="0"/>
          <w:szCs w:val="20"/>
          <w:lang w:eastAsia="zh-CN"/>
        </w:rPr>
        <w:t>其它加工和装配质量项目以目测、手感及光路设计结果验证的方式，及按</w:t>
      </w:r>
      <w:r>
        <w:rPr>
          <w:rFonts w:hint="default" w:hAnsi="Times New Roman" w:cs="Times New Roman"/>
          <w:color w:val="auto"/>
          <w:kern w:val="0"/>
          <w:szCs w:val="20"/>
          <w:lang w:val="en-US" w:eastAsia="zh-CN"/>
        </w:rPr>
        <w:t>GB/T 34880.3-2018</w:t>
      </w:r>
      <w:r>
        <w:rPr>
          <w:rFonts w:hint="eastAsia" w:hAnsi="Times New Roman" w:cs="Times New Roman"/>
          <w:color w:val="auto"/>
          <w:kern w:val="0"/>
          <w:szCs w:val="20"/>
          <w:lang w:val="en-US" w:eastAsia="zh-CN"/>
        </w:rPr>
        <w:t>中第5章的规定进行检验。</w:t>
      </w:r>
    </w:p>
    <w:p>
      <w:pPr>
        <w:pStyle w:val="120"/>
        <w:spacing w:before="156" w:after="156"/>
        <w:rPr>
          <w:rFonts w:hint="eastAsia"/>
          <w:color w:val="auto"/>
          <w:lang w:val="en-US"/>
        </w:rPr>
      </w:pPr>
      <w:r>
        <w:rPr>
          <w:rFonts w:hint="eastAsia"/>
          <w:color w:val="auto"/>
          <w:lang w:val="en-US"/>
        </w:rPr>
        <w:t>安全要求</w:t>
      </w:r>
    </w:p>
    <w:p>
      <w:pPr>
        <w:pStyle w:val="132"/>
        <w:widowControl w:val="0"/>
        <w:spacing w:before="0" w:after="0"/>
        <w:rPr>
          <w:rFonts w:hint="eastAsia" w:hAnsi="Times New Roman" w:cs="Times New Roman"/>
          <w:color w:val="auto"/>
          <w:kern w:val="0"/>
          <w:szCs w:val="20"/>
        </w:rPr>
      </w:pPr>
      <w:r>
        <w:rPr>
          <w:rFonts w:hint="eastAsia" w:hAnsi="Times New Roman" w:cs="Times New Roman"/>
          <w:color w:val="auto"/>
          <w:kern w:val="0"/>
          <w:szCs w:val="20"/>
          <w:lang w:val="en-US" w:eastAsia="zh-CN"/>
        </w:rPr>
        <w:t>激光加工中心的</w:t>
      </w:r>
      <w:r>
        <w:rPr>
          <w:rFonts w:hint="eastAsia" w:hAnsi="Times New Roman" w:cs="Times New Roman"/>
          <w:color w:val="auto"/>
          <w:kern w:val="0"/>
          <w:szCs w:val="20"/>
        </w:rPr>
        <w:t>安全防护</w:t>
      </w:r>
      <w:r>
        <w:rPr>
          <w:rFonts w:hint="eastAsia" w:hAnsi="Times New Roman" w:cs="Times New Roman"/>
          <w:color w:val="auto"/>
          <w:kern w:val="0"/>
          <w:szCs w:val="20"/>
          <w:lang w:eastAsia="zh-CN"/>
        </w:rPr>
        <w:t>按</w:t>
      </w:r>
      <w:r>
        <w:rPr>
          <w:rFonts w:hint="eastAsia" w:hAnsi="Times New Roman" w:cs="Times New Roman"/>
          <w:color w:val="auto"/>
          <w:kern w:val="0"/>
          <w:szCs w:val="20"/>
        </w:rPr>
        <w:t>GB 15760</w:t>
      </w:r>
      <w:r>
        <w:rPr>
          <w:rFonts w:hint="eastAsia" w:hAnsi="Times New Roman" w:cs="Times New Roman"/>
          <w:color w:val="auto"/>
          <w:kern w:val="0"/>
          <w:szCs w:val="20"/>
          <w:lang w:eastAsia="zh-CN"/>
        </w:rPr>
        <w:t>和</w:t>
      </w:r>
      <w:r>
        <w:rPr>
          <w:rFonts w:hint="eastAsia" w:hAnsi="Times New Roman" w:cs="Times New Roman"/>
          <w:color w:val="auto"/>
          <w:kern w:val="0"/>
          <w:szCs w:val="20"/>
        </w:rPr>
        <w:t>GB 18568的规定</w:t>
      </w:r>
      <w:r>
        <w:rPr>
          <w:rFonts w:hint="eastAsia" w:hAnsi="Times New Roman" w:cs="Times New Roman"/>
          <w:color w:val="auto"/>
          <w:kern w:val="0"/>
          <w:szCs w:val="20"/>
          <w:lang w:eastAsia="zh-CN"/>
        </w:rPr>
        <w:t>进行检验</w:t>
      </w:r>
      <w:r>
        <w:rPr>
          <w:rFonts w:hint="eastAsia" w:hAnsi="Times New Roman" w:cs="Times New Roman"/>
          <w:color w:val="auto"/>
          <w:kern w:val="0"/>
          <w:szCs w:val="20"/>
        </w:rPr>
        <w:t>。</w:t>
      </w:r>
    </w:p>
    <w:p>
      <w:pPr>
        <w:pStyle w:val="132"/>
        <w:widowControl w:val="0"/>
        <w:spacing w:before="0" w:after="0"/>
        <w:rPr>
          <w:rFonts w:hint="eastAsia" w:hAnsi="Times New Roman" w:cs="Times New Roman"/>
          <w:color w:val="auto"/>
          <w:kern w:val="0"/>
          <w:szCs w:val="20"/>
          <w:lang w:val="en-US" w:eastAsia="zh-CN"/>
        </w:rPr>
      </w:pPr>
      <w:r>
        <w:rPr>
          <w:rFonts w:hint="eastAsia" w:hAnsi="Times New Roman" w:cs="Times New Roman"/>
          <w:color w:val="auto"/>
          <w:kern w:val="0"/>
          <w:szCs w:val="20"/>
          <w:lang w:val="en-US" w:eastAsia="zh-CN"/>
        </w:rPr>
        <w:t>激光辐射</w:t>
      </w:r>
      <w:r>
        <w:rPr>
          <w:rFonts w:hint="eastAsia" w:hAnsi="Times New Roman" w:cs="Times New Roman"/>
          <w:color w:val="auto"/>
          <w:kern w:val="0"/>
          <w:szCs w:val="20"/>
          <w:lang w:val="en-US"/>
        </w:rPr>
        <w:t>防护措施按GB</w:t>
      </w:r>
      <w:r>
        <w:rPr>
          <w:rFonts w:hint="eastAsia" w:hAnsi="Times New Roman" w:cs="Times New Roman"/>
          <w:color w:val="auto"/>
          <w:kern w:val="0"/>
          <w:szCs w:val="20"/>
          <w:lang w:val="en-US" w:eastAsia="zh-CN"/>
        </w:rPr>
        <w:t xml:space="preserve"> </w:t>
      </w:r>
      <w:r>
        <w:rPr>
          <w:rFonts w:hint="eastAsia" w:hAnsi="Times New Roman" w:cs="Times New Roman"/>
          <w:color w:val="auto"/>
          <w:kern w:val="0"/>
          <w:szCs w:val="20"/>
          <w:lang w:val="en-US"/>
        </w:rPr>
        <w:t>7247.1</w:t>
      </w:r>
      <w:r>
        <w:rPr>
          <w:rFonts w:hint="eastAsia" w:hAnsi="Times New Roman" w:cs="Times New Roman"/>
          <w:color w:val="auto"/>
          <w:kern w:val="0"/>
          <w:szCs w:val="20"/>
          <w:lang w:val="en-US" w:eastAsia="zh-CN"/>
        </w:rPr>
        <w:t>—2012中4.2的规定进行</w:t>
      </w:r>
      <w:r>
        <w:rPr>
          <w:rFonts w:hint="eastAsia" w:hAnsi="Times New Roman" w:cs="Times New Roman"/>
          <w:color w:val="auto"/>
          <w:kern w:val="0"/>
          <w:szCs w:val="20"/>
          <w:lang w:val="en-US"/>
        </w:rPr>
        <w:t>检验</w:t>
      </w:r>
      <w:r>
        <w:rPr>
          <w:rFonts w:hint="eastAsia" w:hAnsi="Times New Roman" w:cs="Times New Roman"/>
          <w:color w:val="auto"/>
          <w:kern w:val="0"/>
          <w:szCs w:val="20"/>
          <w:lang w:val="en-US" w:eastAsia="zh-CN"/>
        </w:rPr>
        <w:t>。</w:t>
      </w:r>
    </w:p>
    <w:p>
      <w:pPr>
        <w:pStyle w:val="132"/>
        <w:widowControl w:val="0"/>
        <w:spacing w:before="0" w:after="0"/>
        <w:rPr>
          <w:rFonts w:hint="eastAsia" w:hAnsi="Times New Roman" w:cs="Times New Roman"/>
          <w:color w:val="auto"/>
          <w:kern w:val="0"/>
          <w:szCs w:val="20"/>
        </w:rPr>
      </w:pPr>
      <w:r>
        <w:rPr>
          <w:rFonts w:hint="eastAsia" w:hAnsi="Times New Roman" w:cs="Times New Roman"/>
          <w:color w:val="auto"/>
          <w:kern w:val="0"/>
          <w:szCs w:val="20"/>
          <w:lang w:eastAsia="zh-CN"/>
        </w:rPr>
        <w:t>验证</w:t>
      </w:r>
      <w:r>
        <w:rPr>
          <w:rFonts w:hint="eastAsia" w:hAnsi="Times New Roman" w:cs="Times New Roman"/>
          <w:color w:val="auto"/>
          <w:kern w:val="0"/>
          <w:szCs w:val="20"/>
        </w:rPr>
        <w:t>激光辐射发射警告</w:t>
      </w:r>
      <w:r>
        <w:rPr>
          <w:rFonts w:hint="eastAsia" w:hAnsi="Times New Roman" w:cs="Times New Roman"/>
          <w:color w:val="auto"/>
          <w:kern w:val="0"/>
          <w:szCs w:val="20"/>
          <w:lang w:eastAsia="zh-CN"/>
        </w:rPr>
        <w:t>激光加工中心</w:t>
      </w:r>
      <w:r>
        <w:rPr>
          <w:rFonts w:hint="eastAsia" w:hAnsi="Times New Roman" w:cs="Times New Roman"/>
          <w:color w:val="auto"/>
          <w:kern w:val="0"/>
          <w:szCs w:val="20"/>
        </w:rPr>
        <w:t>或激光器在接通电源时，视听报警</w:t>
      </w:r>
      <w:r>
        <w:rPr>
          <w:rFonts w:hint="eastAsia" w:hAnsi="Times New Roman" w:cs="Times New Roman"/>
          <w:color w:val="auto"/>
          <w:kern w:val="0"/>
          <w:szCs w:val="20"/>
          <w:lang w:eastAsia="zh-CN"/>
        </w:rPr>
        <w:t>功能是否正常</w:t>
      </w:r>
      <w:r>
        <w:rPr>
          <w:rFonts w:hint="eastAsia" w:hAnsi="Times New Roman" w:cs="Times New Roman"/>
          <w:color w:val="auto"/>
          <w:kern w:val="0"/>
          <w:szCs w:val="20"/>
        </w:rPr>
        <w:t>。</w:t>
      </w:r>
    </w:p>
    <w:p>
      <w:pPr>
        <w:pStyle w:val="132"/>
        <w:widowControl w:val="0"/>
        <w:spacing w:before="0" w:after="0"/>
        <w:rPr>
          <w:rFonts w:hint="eastAsia" w:hAnsi="Times New Roman" w:cs="Times New Roman"/>
          <w:color w:val="auto"/>
          <w:kern w:val="0"/>
          <w:szCs w:val="20"/>
        </w:rPr>
      </w:pPr>
      <w:r>
        <w:rPr>
          <w:rFonts w:hint="eastAsia" w:hAnsi="Times New Roman" w:cs="Times New Roman"/>
          <w:color w:val="auto"/>
          <w:kern w:val="0"/>
          <w:szCs w:val="20"/>
          <w:lang w:eastAsia="zh-CN"/>
        </w:rPr>
        <w:t>验证</w:t>
      </w:r>
      <w:r>
        <w:rPr>
          <w:rFonts w:hint="eastAsia" w:hAnsi="Times New Roman" w:cs="Times New Roman"/>
          <w:color w:val="auto"/>
          <w:kern w:val="0"/>
          <w:szCs w:val="20"/>
        </w:rPr>
        <w:t>激光器冷却系统电源与激光器电源之间联锁保护装置</w:t>
      </w:r>
      <w:r>
        <w:rPr>
          <w:rFonts w:hint="eastAsia" w:hAnsi="Times New Roman" w:cs="Times New Roman"/>
          <w:color w:val="auto"/>
          <w:kern w:val="0"/>
          <w:szCs w:val="20"/>
          <w:lang w:eastAsia="zh-CN"/>
        </w:rPr>
        <w:t>功能是否正常</w:t>
      </w:r>
      <w:r>
        <w:rPr>
          <w:rFonts w:hint="eastAsia" w:hAnsi="Times New Roman" w:cs="Times New Roman"/>
          <w:color w:val="auto"/>
          <w:kern w:val="0"/>
          <w:szCs w:val="20"/>
        </w:rPr>
        <w:t>。</w:t>
      </w:r>
    </w:p>
    <w:p>
      <w:pPr>
        <w:pStyle w:val="132"/>
        <w:widowControl w:val="0"/>
        <w:spacing w:before="0" w:after="0"/>
        <w:rPr>
          <w:rFonts w:hint="eastAsia" w:hAnsi="Times New Roman" w:cs="Times New Roman"/>
          <w:color w:val="auto"/>
          <w:kern w:val="0"/>
          <w:szCs w:val="20"/>
          <w:lang w:val="en-US"/>
        </w:rPr>
      </w:pPr>
      <w:r>
        <w:rPr>
          <w:rFonts w:hint="eastAsia" w:hAnsi="Times New Roman" w:cs="Times New Roman"/>
          <w:color w:val="auto"/>
          <w:kern w:val="0"/>
          <w:szCs w:val="20"/>
          <w:lang w:val="en-US"/>
        </w:rPr>
        <w:t>激光机的紧急停止开关按GB/T 10320</w:t>
      </w:r>
      <w:r>
        <w:rPr>
          <w:rFonts w:hint="eastAsia" w:hAnsi="Times New Roman" w:cs="Times New Roman"/>
          <w:color w:val="auto"/>
          <w:kern w:val="0"/>
          <w:szCs w:val="20"/>
          <w:lang w:val="en-US" w:eastAsia="zh-CN"/>
        </w:rPr>
        <w:t>—2011中5.6</w:t>
      </w:r>
      <w:r>
        <w:rPr>
          <w:rFonts w:hint="eastAsia" w:hAnsi="Times New Roman" w:cs="Times New Roman"/>
          <w:color w:val="auto"/>
          <w:kern w:val="0"/>
          <w:szCs w:val="20"/>
          <w:lang w:val="en-US"/>
        </w:rPr>
        <w:t>的规定进行检验。</w:t>
      </w:r>
    </w:p>
    <w:p>
      <w:pPr>
        <w:pStyle w:val="132"/>
        <w:widowControl w:val="0"/>
        <w:spacing w:before="0" w:after="0"/>
        <w:rPr>
          <w:rFonts w:hint="eastAsia"/>
          <w:color w:val="auto"/>
          <w:lang w:val="en-US" w:eastAsia="zh-CN"/>
        </w:rPr>
      </w:pPr>
      <w:r>
        <w:rPr>
          <w:rFonts w:hint="eastAsia" w:hAnsi="Times New Roman" w:cs="Times New Roman"/>
          <w:color w:val="auto"/>
          <w:kern w:val="0"/>
          <w:szCs w:val="20"/>
          <w:lang w:val="en-US"/>
        </w:rPr>
        <w:t>安全标志按</w:t>
      </w:r>
      <w:r>
        <w:rPr>
          <w:rFonts w:hint="eastAsia"/>
          <w:color w:val="auto"/>
          <w:lang w:val="en-US" w:eastAsia="zh-CN"/>
        </w:rPr>
        <w:t>GB 2894的规定进行检验。</w:t>
      </w:r>
    </w:p>
    <w:p>
      <w:pPr>
        <w:pStyle w:val="132"/>
        <w:widowControl w:val="0"/>
        <w:spacing w:before="0" w:after="0"/>
        <w:rPr>
          <w:rFonts w:hint="eastAsia" w:hAnsi="Times New Roman" w:cs="Times New Roman"/>
          <w:color w:val="auto"/>
          <w:kern w:val="0"/>
          <w:szCs w:val="20"/>
          <w:lang w:val="en-US"/>
        </w:rPr>
      </w:pPr>
      <w:r>
        <w:rPr>
          <w:rFonts w:hint="eastAsia" w:hAnsi="Times New Roman" w:cs="Times New Roman"/>
          <w:color w:val="auto"/>
          <w:kern w:val="0"/>
          <w:szCs w:val="20"/>
        </w:rPr>
        <w:t>绝缘电阻、电气强度</w:t>
      </w:r>
      <w:r>
        <w:rPr>
          <w:rFonts w:hint="eastAsia" w:hAnsi="Times New Roman" w:cs="Times New Roman"/>
          <w:color w:val="auto"/>
          <w:kern w:val="0"/>
          <w:szCs w:val="20"/>
          <w:lang w:eastAsia="zh-CN"/>
        </w:rPr>
        <w:t>、保护接地等</w:t>
      </w:r>
      <w:r>
        <w:rPr>
          <w:rFonts w:hint="eastAsia" w:hAnsi="Times New Roman" w:cs="Times New Roman"/>
          <w:color w:val="auto"/>
          <w:kern w:val="0"/>
          <w:szCs w:val="20"/>
        </w:rPr>
        <w:t>电气安全</w:t>
      </w:r>
      <w:r>
        <w:rPr>
          <w:rFonts w:hint="eastAsia" w:hAnsi="Times New Roman" w:cs="Times New Roman"/>
          <w:color w:val="auto"/>
          <w:kern w:val="0"/>
          <w:szCs w:val="20"/>
          <w:lang w:eastAsia="zh-CN"/>
        </w:rPr>
        <w:t>按</w:t>
      </w:r>
      <w:r>
        <w:rPr>
          <w:rFonts w:hint="eastAsia" w:hAnsi="Times New Roman" w:cs="Times New Roman"/>
          <w:color w:val="auto"/>
          <w:kern w:val="0"/>
          <w:szCs w:val="20"/>
        </w:rPr>
        <w:t>GB</w:t>
      </w:r>
      <w:r>
        <w:rPr>
          <w:rFonts w:hint="default" w:hAnsi="Times New Roman" w:cs="Times New Roman"/>
          <w:color w:val="auto"/>
          <w:kern w:val="0"/>
          <w:szCs w:val="20"/>
          <w:lang w:val="en-US"/>
        </w:rPr>
        <w:t>/T</w:t>
      </w:r>
      <w:r>
        <w:rPr>
          <w:rFonts w:hint="eastAsia" w:hAnsi="Times New Roman" w:cs="Times New Roman"/>
          <w:color w:val="auto"/>
          <w:kern w:val="0"/>
          <w:szCs w:val="20"/>
        </w:rPr>
        <w:t xml:space="preserve"> 5226.1的规定</w:t>
      </w:r>
      <w:r>
        <w:rPr>
          <w:rFonts w:hint="eastAsia" w:hAnsi="Times New Roman" w:cs="Times New Roman"/>
          <w:color w:val="auto"/>
          <w:kern w:val="0"/>
          <w:szCs w:val="20"/>
          <w:lang w:eastAsia="zh-CN"/>
        </w:rPr>
        <w:t>进行检验</w:t>
      </w:r>
      <w:r>
        <w:rPr>
          <w:rFonts w:hint="eastAsia" w:hAnsi="Times New Roman" w:cs="Times New Roman"/>
          <w:color w:val="auto"/>
          <w:kern w:val="0"/>
          <w:szCs w:val="20"/>
          <w:lang w:val="en-US"/>
        </w:rPr>
        <w:t>。</w:t>
      </w:r>
    </w:p>
    <w:p>
      <w:pPr>
        <w:pStyle w:val="132"/>
        <w:widowControl w:val="0"/>
        <w:spacing w:before="0" w:after="0"/>
        <w:rPr>
          <w:rFonts w:hint="eastAsia"/>
          <w:color w:val="auto"/>
          <w:lang w:val="en-US" w:eastAsia="zh-CN"/>
        </w:rPr>
      </w:pPr>
      <w:r>
        <w:rPr>
          <w:rFonts w:hint="eastAsia"/>
          <w:color w:val="auto"/>
          <w:lang w:val="en-US" w:eastAsia="zh-CN"/>
        </w:rPr>
        <w:t>噪声按GB/T 17248.3的规定进行检验。分别在进给运动低、中、高速空运转和负载运转，且吸尘器开启状态下进行噪声测试。</w:t>
      </w:r>
    </w:p>
    <w:p>
      <w:pPr>
        <w:pStyle w:val="132"/>
        <w:widowControl w:val="0"/>
        <w:spacing w:before="0" w:after="0"/>
        <w:rPr>
          <w:rFonts w:hint="eastAsia"/>
          <w:color w:val="auto"/>
          <w:lang w:val="en-US" w:eastAsia="zh-CN"/>
        </w:rPr>
      </w:pPr>
      <w:r>
        <w:rPr>
          <w:rFonts w:hint="eastAsia" w:hAnsi="Times New Roman" w:cs="Times New Roman"/>
          <w:color w:val="auto"/>
          <w:kern w:val="0"/>
          <w:szCs w:val="20"/>
          <w:lang w:eastAsia="zh-CN"/>
        </w:rPr>
        <w:t>其它安全防护要求试验按</w:t>
      </w:r>
      <w:r>
        <w:rPr>
          <w:rFonts w:hint="eastAsia"/>
          <w:color w:val="auto"/>
        </w:rPr>
        <w:t>GB 18568</w:t>
      </w:r>
      <w:r>
        <w:rPr>
          <w:rFonts w:hint="eastAsia"/>
          <w:color w:val="auto"/>
          <w:lang w:eastAsia="zh-CN"/>
        </w:rPr>
        <w:t>的规定进行。</w:t>
      </w:r>
    </w:p>
    <w:p>
      <w:pPr>
        <w:pStyle w:val="120"/>
        <w:spacing w:before="156" w:after="156"/>
        <w:rPr>
          <w:rFonts w:hint="eastAsia" w:eastAsia="宋体"/>
          <w:color w:val="auto"/>
          <w:lang w:eastAsia="zh-CN"/>
        </w:rPr>
      </w:pPr>
      <w:r>
        <w:rPr>
          <w:rFonts w:hint="eastAsia"/>
          <w:color w:val="auto"/>
          <w:lang w:eastAsia="zh-CN"/>
        </w:rPr>
        <w:t>智能化性能</w:t>
      </w:r>
    </w:p>
    <w:p>
      <w:pPr>
        <w:pStyle w:val="24"/>
        <w:rPr>
          <w:rFonts w:hint="eastAsia"/>
          <w:color w:val="auto"/>
          <w:lang w:eastAsia="zh-CN"/>
        </w:rPr>
      </w:pPr>
      <w:r>
        <w:rPr>
          <w:rFonts w:hint="eastAsia"/>
          <w:color w:val="auto"/>
          <w:lang w:eastAsia="zh-CN"/>
        </w:rPr>
        <w:t>采用智能功能验证方法及按</w:t>
      </w:r>
      <w:r>
        <w:rPr>
          <w:rFonts w:hint="eastAsia"/>
          <w:color w:val="auto"/>
        </w:rPr>
        <w:t>GB/T 43780</w:t>
      </w:r>
      <w:r>
        <w:rPr>
          <w:rFonts w:hint="eastAsia"/>
          <w:color w:val="auto"/>
          <w:lang w:eastAsia="zh-CN"/>
        </w:rPr>
        <w:t>规定的评估方法进行。</w:t>
      </w:r>
    </w:p>
    <w:p>
      <w:pPr>
        <w:pStyle w:val="120"/>
        <w:spacing w:before="156" w:after="156"/>
        <w:rPr>
          <w:rFonts w:hint="eastAsia" w:cs="Times New Roman"/>
          <w:color w:val="auto"/>
          <w:kern w:val="0"/>
          <w:szCs w:val="20"/>
          <w:lang w:eastAsia="zh-CN"/>
        </w:rPr>
      </w:pPr>
      <w:r>
        <w:rPr>
          <w:rFonts w:hint="eastAsia" w:cs="Times New Roman"/>
          <w:color w:val="auto"/>
          <w:kern w:val="0"/>
          <w:szCs w:val="20"/>
          <w:lang w:eastAsia="zh-CN"/>
        </w:rPr>
        <w:t>激光加工中心空运转</w:t>
      </w:r>
    </w:p>
    <w:p>
      <w:pPr>
        <w:pStyle w:val="24"/>
        <w:rPr>
          <w:rFonts w:hint="eastAsia" w:cs="Times New Roman"/>
          <w:color w:val="auto"/>
          <w:kern w:val="0"/>
          <w:szCs w:val="20"/>
          <w:lang w:val="en-US" w:eastAsia="zh-CN"/>
        </w:rPr>
      </w:pPr>
      <w:r>
        <w:rPr>
          <w:rFonts w:hint="eastAsia" w:cs="Times New Roman"/>
          <w:color w:val="auto"/>
          <w:kern w:val="0"/>
          <w:szCs w:val="20"/>
          <w:lang w:val="en-US" w:eastAsia="zh-CN"/>
        </w:rPr>
        <w:t>按</w:t>
      </w:r>
      <w:r>
        <w:rPr>
          <w:rFonts w:hint="default" w:hAnsi="Times New Roman" w:cs="Times New Roman"/>
          <w:color w:val="auto"/>
          <w:kern w:val="0"/>
          <w:szCs w:val="20"/>
          <w:lang w:val="en-US" w:eastAsia="zh-CN"/>
        </w:rPr>
        <w:t>GB/T 34880.3-2018</w:t>
      </w:r>
      <w:r>
        <w:rPr>
          <w:rFonts w:hint="eastAsia" w:hAnsi="Times New Roman" w:cs="Times New Roman"/>
          <w:color w:val="auto"/>
          <w:kern w:val="0"/>
          <w:szCs w:val="20"/>
          <w:lang w:val="en-US" w:eastAsia="zh-CN"/>
        </w:rPr>
        <w:t>中第</w:t>
      </w:r>
      <w:r>
        <w:rPr>
          <w:rFonts w:hint="eastAsia" w:cs="Times New Roman"/>
          <w:color w:val="auto"/>
          <w:kern w:val="0"/>
          <w:szCs w:val="20"/>
          <w:lang w:val="en-US" w:eastAsia="zh-CN"/>
        </w:rPr>
        <w:t>6</w:t>
      </w:r>
      <w:r>
        <w:rPr>
          <w:rFonts w:hint="eastAsia" w:hAnsi="Times New Roman" w:cs="Times New Roman"/>
          <w:color w:val="auto"/>
          <w:kern w:val="0"/>
          <w:szCs w:val="20"/>
          <w:lang w:val="en-US" w:eastAsia="zh-CN"/>
        </w:rPr>
        <w:t>章的规定</w:t>
      </w:r>
      <w:r>
        <w:rPr>
          <w:rFonts w:hint="eastAsia" w:cs="Times New Roman"/>
          <w:color w:val="auto"/>
          <w:kern w:val="0"/>
          <w:szCs w:val="20"/>
          <w:lang w:val="en-US" w:eastAsia="zh-CN"/>
        </w:rPr>
        <w:t>进行。</w:t>
      </w:r>
    </w:p>
    <w:p>
      <w:pPr>
        <w:pStyle w:val="120"/>
        <w:spacing w:before="156" w:after="156"/>
        <w:rPr>
          <w:rFonts w:hint="eastAsia" w:cs="Times New Roman"/>
          <w:color w:val="auto"/>
          <w:kern w:val="0"/>
          <w:szCs w:val="20"/>
          <w:lang w:val="en-US" w:eastAsia="zh-CN"/>
        </w:rPr>
      </w:pPr>
      <w:r>
        <w:rPr>
          <w:rFonts w:hint="eastAsia" w:cs="Times New Roman"/>
          <w:color w:val="auto"/>
          <w:kern w:val="0"/>
          <w:szCs w:val="20"/>
          <w:lang w:val="en-US" w:eastAsia="zh-CN"/>
        </w:rPr>
        <w:t>激光加工中心连续空运转</w:t>
      </w:r>
    </w:p>
    <w:p>
      <w:pPr>
        <w:pStyle w:val="24"/>
        <w:rPr>
          <w:rFonts w:hint="eastAsia" w:cs="Times New Roman"/>
          <w:color w:val="auto"/>
          <w:kern w:val="0"/>
          <w:szCs w:val="20"/>
          <w:lang w:val="en-US" w:eastAsia="zh-CN"/>
        </w:rPr>
      </w:pPr>
      <w:r>
        <w:rPr>
          <w:rFonts w:hint="eastAsia" w:cs="Times New Roman"/>
          <w:color w:val="auto"/>
          <w:kern w:val="0"/>
          <w:szCs w:val="20"/>
          <w:lang w:val="en-US" w:eastAsia="zh-CN"/>
        </w:rPr>
        <w:t>按</w:t>
      </w:r>
      <w:r>
        <w:rPr>
          <w:rFonts w:hint="default" w:hAnsi="Times New Roman" w:cs="Times New Roman"/>
          <w:color w:val="auto"/>
          <w:kern w:val="0"/>
          <w:szCs w:val="20"/>
          <w:lang w:val="en-US" w:eastAsia="zh-CN"/>
        </w:rPr>
        <w:t>GB/T 34880.3-2018</w:t>
      </w:r>
      <w:r>
        <w:rPr>
          <w:rFonts w:hint="eastAsia" w:hAnsi="Times New Roman" w:cs="Times New Roman"/>
          <w:color w:val="auto"/>
          <w:kern w:val="0"/>
          <w:szCs w:val="20"/>
          <w:lang w:val="en-US" w:eastAsia="zh-CN"/>
        </w:rPr>
        <w:t>中第</w:t>
      </w:r>
      <w:r>
        <w:rPr>
          <w:rFonts w:hint="eastAsia" w:cs="Times New Roman"/>
          <w:color w:val="auto"/>
          <w:kern w:val="0"/>
          <w:szCs w:val="20"/>
          <w:lang w:val="en-US" w:eastAsia="zh-CN"/>
        </w:rPr>
        <w:t>7</w:t>
      </w:r>
      <w:r>
        <w:rPr>
          <w:rFonts w:hint="eastAsia" w:hAnsi="Times New Roman" w:cs="Times New Roman"/>
          <w:color w:val="auto"/>
          <w:kern w:val="0"/>
          <w:szCs w:val="20"/>
          <w:lang w:val="en-US" w:eastAsia="zh-CN"/>
        </w:rPr>
        <w:t>章的规定</w:t>
      </w:r>
      <w:r>
        <w:rPr>
          <w:rFonts w:hint="eastAsia" w:cs="Times New Roman"/>
          <w:color w:val="auto"/>
          <w:kern w:val="0"/>
          <w:szCs w:val="20"/>
          <w:lang w:val="en-US" w:eastAsia="zh-CN"/>
        </w:rPr>
        <w:t>进行。</w:t>
      </w:r>
    </w:p>
    <w:p>
      <w:pPr>
        <w:pStyle w:val="120"/>
        <w:spacing w:before="156" w:after="156"/>
        <w:rPr>
          <w:rFonts w:hint="eastAsia" w:cs="Times New Roman"/>
          <w:color w:val="auto"/>
          <w:kern w:val="0"/>
          <w:szCs w:val="20"/>
          <w:lang w:val="en-US" w:eastAsia="zh-CN"/>
        </w:rPr>
      </w:pPr>
      <w:r>
        <w:rPr>
          <w:rFonts w:hint="eastAsia" w:cs="Times New Roman"/>
          <w:color w:val="auto"/>
          <w:kern w:val="0"/>
          <w:szCs w:val="20"/>
          <w:lang w:val="en-US" w:eastAsia="zh-CN"/>
        </w:rPr>
        <w:t>激光加工中心负载运转</w:t>
      </w:r>
    </w:p>
    <w:p>
      <w:pPr>
        <w:pStyle w:val="24"/>
        <w:rPr>
          <w:rFonts w:hint="eastAsia" w:cs="Times New Roman"/>
          <w:color w:val="auto"/>
          <w:kern w:val="0"/>
          <w:szCs w:val="20"/>
          <w:lang w:val="en-US" w:eastAsia="zh-CN"/>
        </w:rPr>
      </w:pPr>
      <w:r>
        <w:rPr>
          <w:rFonts w:hint="eastAsia" w:cs="Times New Roman"/>
          <w:color w:val="auto"/>
          <w:kern w:val="0"/>
          <w:szCs w:val="20"/>
          <w:lang w:val="en-US" w:eastAsia="zh-CN"/>
        </w:rPr>
        <w:t>按</w:t>
      </w:r>
      <w:r>
        <w:rPr>
          <w:rFonts w:hint="default" w:hAnsi="Times New Roman" w:cs="Times New Roman"/>
          <w:color w:val="auto"/>
          <w:kern w:val="0"/>
          <w:szCs w:val="20"/>
          <w:lang w:val="en-US" w:eastAsia="zh-CN"/>
        </w:rPr>
        <w:t>GB/T 34880.3-2018</w:t>
      </w:r>
      <w:r>
        <w:rPr>
          <w:rFonts w:hint="eastAsia" w:hAnsi="Times New Roman" w:cs="Times New Roman"/>
          <w:color w:val="auto"/>
          <w:kern w:val="0"/>
          <w:szCs w:val="20"/>
          <w:lang w:val="en-US" w:eastAsia="zh-CN"/>
        </w:rPr>
        <w:t>中第</w:t>
      </w:r>
      <w:r>
        <w:rPr>
          <w:rFonts w:hint="eastAsia" w:cs="Times New Roman"/>
          <w:color w:val="auto"/>
          <w:kern w:val="0"/>
          <w:szCs w:val="20"/>
          <w:lang w:val="en-US" w:eastAsia="zh-CN"/>
        </w:rPr>
        <w:t>8</w:t>
      </w:r>
      <w:r>
        <w:rPr>
          <w:rFonts w:hint="eastAsia" w:hAnsi="Times New Roman" w:cs="Times New Roman"/>
          <w:color w:val="auto"/>
          <w:kern w:val="0"/>
          <w:szCs w:val="20"/>
          <w:lang w:val="en-US" w:eastAsia="zh-CN"/>
        </w:rPr>
        <w:t>章的规定</w:t>
      </w:r>
      <w:r>
        <w:rPr>
          <w:rFonts w:hint="eastAsia" w:cs="Times New Roman"/>
          <w:color w:val="auto"/>
          <w:kern w:val="0"/>
          <w:szCs w:val="20"/>
          <w:lang w:val="en-US" w:eastAsia="zh-CN"/>
        </w:rPr>
        <w:t>进行。</w:t>
      </w:r>
    </w:p>
    <w:p>
      <w:pPr>
        <w:pStyle w:val="120"/>
        <w:spacing w:before="156" w:after="156"/>
        <w:rPr>
          <w:rFonts w:hint="eastAsia" w:cs="Times New Roman"/>
          <w:color w:val="auto"/>
          <w:kern w:val="0"/>
          <w:szCs w:val="20"/>
          <w:lang w:val="en-US" w:eastAsia="zh-CN"/>
        </w:rPr>
      </w:pPr>
      <w:r>
        <w:rPr>
          <w:rFonts w:hint="eastAsia" w:cs="Times New Roman"/>
          <w:color w:val="auto"/>
          <w:kern w:val="0"/>
          <w:szCs w:val="20"/>
          <w:lang w:val="en-US" w:eastAsia="zh-CN"/>
        </w:rPr>
        <w:t>最小设定单位</w:t>
      </w:r>
    </w:p>
    <w:p>
      <w:pPr>
        <w:pStyle w:val="24"/>
        <w:rPr>
          <w:rFonts w:hint="eastAsia" w:cs="Times New Roman"/>
          <w:color w:val="auto"/>
          <w:kern w:val="0"/>
          <w:szCs w:val="20"/>
          <w:lang w:val="en-US" w:eastAsia="zh-CN"/>
        </w:rPr>
      </w:pPr>
      <w:r>
        <w:rPr>
          <w:rFonts w:hint="eastAsia" w:cs="Times New Roman"/>
          <w:color w:val="auto"/>
          <w:kern w:val="0"/>
          <w:szCs w:val="20"/>
          <w:lang w:val="en-US" w:eastAsia="zh-CN"/>
        </w:rPr>
        <w:t>按</w:t>
      </w:r>
      <w:r>
        <w:rPr>
          <w:rFonts w:hint="default" w:hAnsi="Times New Roman" w:cs="Times New Roman"/>
          <w:color w:val="auto"/>
          <w:kern w:val="0"/>
          <w:szCs w:val="20"/>
          <w:lang w:val="en-US" w:eastAsia="zh-CN"/>
        </w:rPr>
        <w:t>GB/T 34880.3-2018</w:t>
      </w:r>
      <w:r>
        <w:rPr>
          <w:rFonts w:hint="eastAsia" w:hAnsi="Times New Roman" w:cs="Times New Roman"/>
          <w:color w:val="auto"/>
          <w:kern w:val="0"/>
          <w:szCs w:val="20"/>
          <w:lang w:val="en-US" w:eastAsia="zh-CN"/>
        </w:rPr>
        <w:t>中第</w:t>
      </w:r>
      <w:r>
        <w:rPr>
          <w:rFonts w:hint="eastAsia" w:cs="Times New Roman"/>
          <w:color w:val="auto"/>
          <w:kern w:val="0"/>
          <w:szCs w:val="20"/>
          <w:lang w:val="en-US" w:eastAsia="zh-CN"/>
        </w:rPr>
        <w:t>9</w:t>
      </w:r>
      <w:r>
        <w:rPr>
          <w:rFonts w:hint="eastAsia" w:hAnsi="Times New Roman" w:cs="Times New Roman"/>
          <w:color w:val="auto"/>
          <w:kern w:val="0"/>
          <w:szCs w:val="20"/>
          <w:lang w:val="en-US" w:eastAsia="zh-CN"/>
        </w:rPr>
        <w:t>章的规定</w:t>
      </w:r>
      <w:r>
        <w:rPr>
          <w:rFonts w:hint="eastAsia" w:cs="Times New Roman"/>
          <w:color w:val="auto"/>
          <w:kern w:val="0"/>
          <w:szCs w:val="20"/>
          <w:lang w:val="en-US" w:eastAsia="zh-CN"/>
        </w:rPr>
        <w:t>进行。</w:t>
      </w:r>
    </w:p>
    <w:p>
      <w:pPr>
        <w:pStyle w:val="120"/>
        <w:spacing w:before="156" w:after="156"/>
        <w:rPr>
          <w:rFonts w:hint="eastAsia" w:cs="Times New Roman"/>
          <w:color w:val="auto"/>
          <w:kern w:val="0"/>
          <w:szCs w:val="20"/>
          <w:lang w:val="en-US" w:eastAsia="zh-CN"/>
        </w:rPr>
      </w:pPr>
      <w:r>
        <w:rPr>
          <w:rFonts w:hint="eastAsia" w:cs="Times New Roman"/>
          <w:color w:val="auto"/>
          <w:kern w:val="0"/>
          <w:szCs w:val="20"/>
          <w:lang w:val="en-US" w:eastAsia="zh-CN"/>
        </w:rPr>
        <w:t>原点返回</w:t>
      </w:r>
    </w:p>
    <w:p>
      <w:pPr>
        <w:pStyle w:val="24"/>
        <w:rPr>
          <w:rFonts w:hint="eastAsia"/>
          <w:color w:val="auto"/>
          <w:lang w:eastAsia="zh-CN"/>
        </w:rPr>
      </w:pPr>
      <w:r>
        <w:rPr>
          <w:rFonts w:hint="eastAsia" w:cs="Times New Roman"/>
          <w:color w:val="auto"/>
          <w:kern w:val="0"/>
          <w:szCs w:val="20"/>
          <w:lang w:val="en-US" w:eastAsia="zh-CN"/>
        </w:rPr>
        <w:t>按</w:t>
      </w:r>
      <w:r>
        <w:rPr>
          <w:rFonts w:hint="default" w:hAnsi="Times New Roman" w:cs="Times New Roman"/>
          <w:color w:val="auto"/>
          <w:kern w:val="0"/>
          <w:szCs w:val="20"/>
          <w:lang w:val="en-US" w:eastAsia="zh-CN"/>
        </w:rPr>
        <w:t>GB/T 34880.3-2018</w:t>
      </w:r>
      <w:r>
        <w:rPr>
          <w:rFonts w:hint="eastAsia" w:hAnsi="Times New Roman" w:cs="Times New Roman"/>
          <w:color w:val="auto"/>
          <w:kern w:val="0"/>
          <w:szCs w:val="20"/>
          <w:lang w:val="en-US" w:eastAsia="zh-CN"/>
        </w:rPr>
        <w:t>中第</w:t>
      </w:r>
      <w:r>
        <w:rPr>
          <w:rFonts w:hint="eastAsia" w:cs="Times New Roman"/>
          <w:color w:val="auto"/>
          <w:kern w:val="0"/>
          <w:szCs w:val="20"/>
          <w:lang w:val="en-US" w:eastAsia="zh-CN"/>
        </w:rPr>
        <w:t>10</w:t>
      </w:r>
      <w:r>
        <w:rPr>
          <w:rFonts w:hint="eastAsia" w:hAnsi="Times New Roman" w:cs="Times New Roman"/>
          <w:color w:val="auto"/>
          <w:kern w:val="0"/>
          <w:szCs w:val="20"/>
          <w:lang w:val="en-US" w:eastAsia="zh-CN"/>
        </w:rPr>
        <w:t>章的规定</w:t>
      </w:r>
      <w:r>
        <w:rPr>
          <w:rFonts w:hint="eastAsia" w:cs="Times New Roman"/>
          <w:color w:val="auto"/>
          <w:kern w:val="0"/>
          <w:szCs w:val="20"/>
          <w:lang w:val="en-US" w:eastAsia="zh-CN"/>
        </w:rPr>
        <w:t>进行。</w:t>
      </w:r>
    </w:p>
    <w:p>
      <w:pPr>
        <w:pStyle w:val="120"/>
        <w:spacing w:before="156" w:after="156"/>
        <w:rPr>
          <w:rFonts w:hint="eastAsia" w:hAnsi="Times New Roman" w:cs="Times New Roman"/>
          <w:color w:val="auto"/>
          <w:kern w:val="0"/>
          <w:szCs w:val="20"/>
          <w:lang w:val="en-US"/>
        </w:rPr>
      </w:pPr>
      <w:r>
        <w:rPr>
          <w:rFonts w:hint="eastAsia" w:hAnsi="Times New Roman" w:cs="Times New Roman"/>
          <w:color w:val="auto"/>
          <w:kern w:val="0"/>
          <w:szCs w:val="20"/>
          <w:lang w:val="en-US"/>
        </w:rPr>
        <w:t xml:space="preserve"> </w:t>
      </w:r>
      <w:r>
        <w:rPr>
          <w:rFonts w:hint="eastAsia" w:cs="Times New Roman"/>
          <w:color w:val="auto"/>
          <w:kern w:val="0"/>
          <w:szCs w:val="20"/>
          <w:lang w:val="en-US" w:eastAsia="zh-CN"/>
        </w:rPr>
        <w:t>精度</w:t>
      </w:r>
    </w:p>
    <w:p>
      <w:pPr>
        <w:pStyle w:val="24"/>
        <w:rPr>
          <w:rFonts w:hint="eastAsia"/>
          <w:color w:val="auto"/>
          <w:lang w:val="en-US"/>
        </w:rPr>
      </w:pPr>
      <w:r>
        <w:rPr>
          <w:rFonts w:hint="eastAsia" w:cs="Times New Roman"/>
          <w:color w:val="auto"/>
          <w:kern w:val="0"/>
          <w:szCs w:val="20"/>
          <w:lang w:val="en-US" w:eastAsia="zh-CN"/>
        </w:rPr>
        <w:t>按GB/T 17421.1、GB/T 17421.2和</w:t>
      </w:r>
      <w:r>
        <w:rPr>
          <w:rFonts w:hint="default" w:cs="Times New Roman"/>
          <w:color w:val="auto"/>
          <w:kern w:val="0"/>
          <w:szCs w:val="20"/>
          <w:lang w:val="en-US" w:eastAsia="zh-CN"/>
        </w:rPr>
        <w:t>GB/T 34880.2</w:t>
      </w:r>
      <w:r>
        <w:rPr>
          <w:rFonts w:hint="eastAsia" w:cs="Times New Roman"/>
          <w:color w:val="auto"/>
          <w:kern w:val="0"/>
          <w:szCs w:val="20"/>
          <w:lang w:val="en-US" w:eastAsia="zh-CN"/>
        </w:rPr>
        <w:t>的相关规定进行。</w:t>
      </w:r>
    </w:p>
    <w:p>
      <w:pPr>
        <w:pStyle w:val="120"/>
        <w:spacing w:before="156" w:after="156"/>
        <w:rPr>
          <w:rFonts w:hint="eastAsia"/>
          <w:color w:val="auto"/>
        </w:rPr>
      </w:pPr>
      <w:r>
        <w:rPr>
          <w:rFonts w:hint="eastAsia"/>
          <w:color w:val="auto"/>
        </w:rPr>
        <w:t>外观</w:t>
      </w:r>
    </w:p>
    <w:p>
      <w:pPr>
        <w:ind w:firstLine="420" w:firstLineChars="200"/>
        <w:rPr>
          <w:rFonts w:hint="eastAsia" w:eastAsia="宋体"/>
          <w:color w:val="auto"/>
          <w:lang w:val="en-US" w:eastAsia="zh-CN"/>
        </w:rPr>
      </w:pPr>
      <w:r>
        <w:rPr>
          <w:rFonts w:hint="eastAsia"/>
          <w:color w:val="auto"/>
          <w:lang w:eastAsia="zh-CN"/>
        </w:rPr>
        <w:t>以</w:t>
      </w:r>
      <w:r>
        <w:rPr>
          <w:rFonts w:hint="eastAsia"/>
          <w:color w:val="auto"/>
        </w:rPr>
        <w:t>目测手感</w:t>
      </w:r>
      <w:r>
        <w:rPr>
          <w:rFonts w:hint="eastAsia"/>
          <w:color w:val="auto"/>
          <w:lang w:eastAsia="zh-CN"/>
        </w:rPr>
        <w:t>进行</w:t>
      </w:r>
      <w:r>
        <w:rPr>
          <w:rFonts w:hint="eastAsia"/>
          <w:color w:val="auto"/>
        </w:rPr>
        <w:t>检验</w:t>
      </w:r>
      <w:r>
        <w:rPr>
          <w:rFonts w:hint="eastAsia"/>
          <w:color w:val="auto"/>
          <w:lang w:eastAsia="zh-CN"/>
        </w:rPr>
        <w:t>。</w:t>
      </w:r>
    </w:p>
    <w:p>
      <w:pPr>
        <w:pStyle w:val="118"/>
        <w:spacing w:before="240" w:after="240"/>
        <w:rPr>
          <w:rFonts w:hint="eastAsia"/>
          <w:color w:val="auto"/>
          <w:lang w:val="en-US"/>
        </w:rPr>
      </w:pPr>
      <w:r>
        <w:rPr>
          <w:rFonts w:hint="eastAsia"/>
          <w:color w:val="auto"/>
          <w:lang w:val="en-US"/>
        </w:rPr>
        <w:t>检验规则</w:t>
      </w:r>
    </w:p>
    <w:p>
      <w:pPr>
        <w:pStyle w:val="120"/>
        <w:spacing w:before="156" w:after="156"/>
        <w:rPr>
          <w:rFonts w:hint="eastAsia"/>
          <w:color w:val="auto"/>
          <w:lang w:val="en-US"/>
        </w:rPr>
      </w:pPr>
      <w:r>
        <w:rPr>
          <w:rFonts w:hint="eastAsia"/>
          <w:color w:val="auto"/>
          <w:lang w:val="en-US"/>
        </w:rPr>
        <w:t>检验分类</w:t>
      </w:r>
    </w:p>
    <w:p>
      <w:pPr>
        <w:ind w:firstLine="420" w:firstLineChars="200"/>
        <w:rPr>
          <w:rFonts w:hint="eastAsia"/>
          <w:color w:val="auto"/>
          <w:lang w:val="en-US"/>
        </w:rPr>
      </w:pPr>
      <w:r>
        <w:rPr>
          <w:rFonts w:hint="eastAsia"/>
          <w:color w:val="auto"/>
          <w:lang w:val="en-US"/>
        </w:rPr>
        <w:t>分为出厂检验和型式检验。</w:t>
      </w:r>
    </w:p>
    <w:p>
      <w:pPr>
        <w:pStyle w:val="120"/>
        <w:spacing w:before="156" w:after="156"/>
        <w:rPr>
          <w:rFonts w:hint="eastAsia"/>
          <w:color w:val="auto"/>
          <w:lang w:val="en-US"/>
        </w:rPr>
      </w:pPr>
      <w:r>
        <w:rPr>
          <w:rFonts w:hint="eastAsia"/>
          <w:color w:val="auto"/>
          <w:lang w:val="en-US"/>
        </w:rPr>
        <w:t>出厂检验</w:t>
      </w:r>
    </w:p>
    <w:p>
      <w:pPr>
        <w:pStyle w:val="132"/>
        <w:widowControl w:val="0"/>
        <w:spacing w:before="0" w:after="0"/>
        <w:rPr>
          <w:rFonts w:hint="eastAsia"/>
          <w:color w:val="auto"/>
          <w:lang w:val="en-US"/>
        </w:rPr>
      </w:pPr>
      <w:r>
        <w:rPr>
          <w:rFonts w:hint="eastAsia"/>
          <w:color w:val="auto"/>
          <w:lang w:val="en-US"/>
        </w:rPr>
        <w:t>每</w:t>
      </w:r>
      <w:r>
        <w:rPr>
          <w:rFonts w:hint="eastAsia"/>
          <w:color w:val="auto"/>
          <w:lang w:val="en-US" w:eastAsia="zh-CN"/>
        </w:rPr>
        <w:t>台激光加工中心应</w:t>
      </w:r>
      <w:r>
        <w:rPr>
          <w:rFonts w:hint="eastAsia"/>
          <w:color w:val="auto"/>
          <w:lang w:val="en-US"/>
        </w:rPr>
        <w:t>进行出厂检验</w:t>
      </w:r>
      <w:r>
        <w:rPr>
          <w:rFonts w:hint="eastAsia"/>
          <w:color w:val="auto"/>
          <w:lang w:val="en-US" w:eastAsia="zh-CN"/>
        </w:rPr>
        <w:t>且</w:t>
      </w:r>
      <w:r>
        <w:rPr>
          <w:rFonts w:hint="eastAsia"/>
          <w:color w:val="auto"/>
          <w:lang w:val="en-US"/>
        </w:rPr>
        <w:t>合格后</w:t>
      </w:r>
      <w:r>
        <w:rPr>
          <w:rFonts w:hint="eastAsia"/>
          <w:color w:val="auto"/>
          <w:lang w:val="en-US" w:eastAsia="zh-CN"/>
        </w:rPr>
        <w:t>方</w:t>
      </w:r>
      <w:r>
        <w:rPr>
          <w:rFonts w:hint="eastAsia"/>
          <w:color w:val="auto"/>
          <w:lang w:val="en-US"/>
        </w:rPr>
        <w:t>可出厂。</w:t>
      </w:r>
    </w:p>
    <w:p>
      <w:pPr>
        <w:pStyle w:val="132"/>
        <w:widowControl w:val="0"/>
        <w:spacing w:before="0" w:after="0"/>
        <w:rPr>
          <w:rFonts w:hint="eastAsia"/>
          <w:color w:val="auto"/>
          <w:lang w:val="en-US"/>
        </w:rPr>
      </w:pPr>
      <w:r>
        <w:rPr>
          <w:rFonts w:hint="eastAsia"/>
          <w:color w:val="auto"/>
          <w:lang w:val="en-US" w:eastAsia="zh-CN"/>
        </w:rPr>
        <w:t>出厂检验项目为5.3、5.4.1</w:t>
      </w:r>
      <w:r>
        <w:rPr>
          <w:rFonts w:hint="eastAsia"/>
          <w:color w:val="auto"/>
          <w:lang w:val="en-US"/>
        </w:rPr>
        <w:t>～</w:t>
      </w:r>
      <w:r>
        <w:rPr>
          <w:rFonts w:hint="eastAsia"/>
          <w:color w:val="auto"/>
          <w:lang w:val="en-US" w:eastAsia="zh-CN"/>
        </w:rPr>
        <w:t>5.4.7、5.4.8中的绝缘电阻、电气强度和保护接地、5.6、5.7、5.11、5.12。</w:t>
      </w:r>
    </w:p>
    <w:p>
      <w:pPr>
        <w:pStyle w:val="120"/>
        <w:spacing w:before="156" w:after="156"/>
        <w:rPr>
          <w:rFonts w:hint="eastAsia"/>
          <w:color w:val="auto"/>
          <w:lang w:val="en-US"/>
        </w:rPr>
      </w:pPr>
      <w:r>
        <w:rPr>
          <w:rFonts w:hint="eastAsia"/>
          <w:color w:val="auto"/>
          <w:lang w:val="en-US"/>
        </w:rPr>
        <w:t xml:space="preserve"> 型式检验</w:t>
      </w:r>
    </w:p>
    <w:p>
      <w:pPr>
        <w:pStyle w:val="132"/>
        <w:widowControl w:val="0"/>
        <w:spacing w:before="0" w:after="0"/>
        <w:rPr>
          <w:rFonts w:hint="eastAsia"/>
          <w:color w:val="auto"/>
          <w:lang w:val="en-US" w:eastAsia="zh-CN"/>
        </w:rPr>
      </w:pPr>
      <w:r>
        <w:rPr>
          <w:rFonts w:hint="eastAsia"/>
          <w:color w:val="auto"/>
          <w:lang w:val="en-US"/>
        </w:rPr>
        <w:t>当有下列情况之一时应进行</w:t>
      </w:r>
      <w:r>
        <w:rPr>
          <w:rFonts w:hint="eastAsia"/>
          <w:color w:val="auto"/>
          <w:lang w:val="en-US" w:eastAsia="zh-CN"/>
        </w:rPr>
        <w:t>型式检验：</w:t>
      </w:r>
    </w:p>
    <w:p>
      <w:pPr>
        <w:pStyle w:val="94"/>
        <w:numPr>
          <w:ilvl w:val="0"/>
          <w:numId w:val="24"/>
        </w:numPr>
        <w:rPr>
          <w:rFonts w:hint="eastAsia"/>
          <w:color w:val="auto"/>
          <w:lang w:val="en-US" w:eastAsia="zh-CN"/>
        </w:rPr>
      </w:pPr>
      <w:r>
        <w:rPr>
          <w:rFonts w:hint="eastAsia"/>
          <w:color w:val="auto"/>
          <w:lang w:val="en-US"/>
        </w:rPr>
        <w:t>正常生产时</w:t>
      </w:r>
      <w:r>
        <w:rPr>
          <w:rFonts w:hint="eastAsia"/>
          <w:color w:val="auto"/>
          <w:lang w:val="en-US" w:eastAsia="zh-CN"/>
        </w:rPr>
        <w:t>超过</w:t>
      </w:r>
      <w:r>
        <w:rPr>
          <w:rFonts w:hint="eastAsia"/>
          <w:color w:val="auto"/>
          <w:lang w:val="en-US"/>
        </w:rPr>
        <w:t>半年</w:t>
      </w:r>
      <w:r>
        <w:rPr>
          <w:rFonts w:hint="eastAsia"/>
          <w:color w:val="auto"/>
          <w:lang w:val="en-US" w:eastAsia="zh-CN"/>
        </w:rPr>
        <w:t>时；</w:t>
      </w:r>
    </w:p>
    <w:p>
      <w:pPr>
        <w:pStyle w:val="94"/>
        <w:numPr>
          <w:ilvl w:val="0"/>
          <w:numId w:val="24"/>
        </w:numPr>
        <w:rPr>
          <w:rFonts w:hint="eastAsia"/>
          <w:color w:val="auto"/>
          <w:lang w:val="en-US" w:eastAsia="zh-CN"/>
        </w:rPr>
      </w:pPr>
      <w:r>
        <w:rPr>
          <w:rFonts w:hint="eastAsia"/>
          <w:color w:val="auto"/>
          <w:lang w:val="en-US"/>
        </w:rPr>
        <w:t>正式生产后，原材料供应商、设备、工艺发生较大变化，可能影响</w:t>
      </w:r>
      <w:r>
        <w:rPr>
          <w:rFonts w:hint="eastAsia"/>
          <w:color w:val="auto"/>
          <w:lang w:val="en-US" w:eastAsia="zh-CN"/>
        </w:rPr>
        <w:t>激光加工中心</w:t>
      </w:r>
      <w:r>
        <w:rPr>
          <w:rFonts w:hint="eastAsia"/>
          <w:color w:val="auto"/>
          <w:lang w:val="en-US"/>
        </w:rPr>
        <w:t>质量时</w:t>
      </w:r>
      <w:r>
        <w:rPr>
          <w:rFonts w:hint="eastAsia"/>
          <w:color w:val="auto"/>
          <w:lang w:val="en-US" w:eastAsia="zh-CN"/>
        </w:rPr>
        <w:t>；</w:t>
      </w:r>
    </w:p>
    <w:p>
      <w:pPr>
        <w:pStyle w:val="94"/>
        <w:numPr>
          <w:ilvl w:val="0"/>
          <w:numId w:val="24"/>
        </w:numPr>
        <w:rPr>
          <w:rFonts w:hint="eastAsia"/>
          <w:color w:val="auto"/>
          <w:lang w:val="en-US" w:eastAsia="zh-CN"/>
        </w:rPr>
      </w:pPr>
      <w:r>
        <w:rPr>
          <w:rFonts w:hint="eastAsia"/>
          <w:color w:val="auto"/>
          <w:lang w:val="en-US" w:eastAsia="zh-CN"/>
        </w:rPr>
        <w:t>产品</w:t>
      </w:r>
      <w:r>
        <w:rPr>
          <w:rFonts w:hint="eastAsia"/>
          <w:color w:val="auto"/>
          <w:lang w:val="en-US"/>
        </w:rPr>
        <w:t>停产3个月以上，恢复生产时</w:t>
      </w:r>
      <w:r>
        <w:rPr>
          <w:rFonts w:hint="eastAsia"/>
          <w:color w:val="auto"/>
          <w:lang w:val="en-US" w:eastAsia="zh-CN"/>
        </w:rPr>
        <w:t>；</w:t>
      </w:r>
    </w:p>
    <w:p>
      <w:pPr>
        <w:pStyle w:val="94"/>
        <w:numPr>
          <w:ilvl w:val="0"/>
          <w:numId w:val="24"/>
        </w:numPr>
        <w:rPr>
          <w:rFonts w:hint="eastAsia"/>
          <w:color w:val="auto"/>
          <w:lang w:val="en-US" w:eastAsia="zh-CN"/>
        </w:rPr>
      </w:pPr>
      <w:r>
        <w:rPr>
          <w:rFonts w:hint="eastAsia"/>
          <w:color w:val="auto"/>
          <w:lang w:val="en-US"/>
        </w:rPr>
        <w:t>出厂检验结果与上一次型式检验结果有较大差异时</w:t>
      </w:r>
      <w:r>
        <w:rPr>
          <w:rFonts w:hint="eastAsia"/>
          <w:color w:val="auto"/>
          <w:lang w:val="en-US" w:eastAsia="zh-CN"/>
        </w:rPr>
        <w:t>；</w:t>
      </w:r>
    </w:p>
    <w:p>
      <w:pPr>
        <w:pStyle w:val="94"/>
        <w:numPr>
          <w:ilvl w:val="0"/>
          <w:numId w:val="24"/>
        </w:numPr>
        <w:rPr>
          <w:rFonts w:hint="eastAsia"/>
          <w:color w:val="auto"/>
          <w:lang w:val="en-US"/>
        </w:rPr>
      </w:pPr>
      <w:r>
        <w:rPr>
          <w:rFonts w:hint="eastAsia"/>
          <w:color w:val="auto"/>
          <w:lang w:val="en-US" w:eastAsia="zh-CN"/>
        </w:rPr>
        <w:t>产品</w:t>
      </w:r>
      <w:r>
        <w:rPr>
          <w:rFonts w:hint="eastAsia"/>
          <w:color w:val="auto"/>
          <w:lang w:val="en-US"/>
        </w:rPr>
        <w:t>质量监管机构提出要求时。</w:t>
      </w:r>
      <w:r>
        <w:rPr>
          <w:rFonts w:hint="eastAsia"/>
          <w:color w:val="auto"/>
          <w:lang w:val="en-US" w:eastAsia="zh-CN"/>
        </w:rPr>
        <w:t xml:space="preserve"> </w:t>
      </w:r>
    </w:p>
    <w:p>
      <w:pPr>
        <w:pStyle w:val="132"/>
        <w:widowControl w:val="0"/>
        <w:spacing w:before="0" w:after="0"/>
        <w:rPr>
          <w:rFonts w:hint="eastAsia"/>
          <w:color w:val="auto"/>
          <w:lang w:val="en-US"/>
        </w:rPr>
      </w:pPr>
      <w:r>
        <w:rPr>
          <w:rFonts w:hint="eastAsia"/>
          <w:color w:val="auto"/>
          <w:lang w:val="en-US" w:eastAsia="zh-CN"/>
        </w:rPr>
        <w:t>型式检验项目为第5章规定的所有项目。</w:t>
      </w:r>
    </w:p>
    <w:p>
      <w:pPr>
        <w:pStyle w:val="120"/>
        <w:spacing w:before="156" w:after="156"/>
        <w:rPr>
          <w:rFonts w:hint="eastAsia"/>
          <w:color w:val="auto"/>
          <w:lang w:val="en-US"/>
        </w:rPr>
      </w:pPr>
      <w:r>
        <w:rPr>
          <w:rFonts w:hint="eastAsia"/>
          <w:color w:val="auto"/>
          <w:lang w:val="en-US" w:eastAsia="zh-CN"/>
        </w:rPr>
        <w:t>判定</w:t>
      </w:r>
      <w:r>
        <w:rPr>
          <w:rFonts w:hint="eastAsia"/>
          <w:color w:val="auto"/>
          <w:lang w:val="en-US"/>
        </w:rPr>
        <w:t>规则</w:t>
      </w:r>
    </w:p>
    <w:p>
      <w:pPr>
        <w:pStyle w:val="132"/>
        <w:widowControl w:val="0"/>
        <w:spacing w:before="0" w:after="0"/>
        <w:rPr>
          <w:rFonts w:hint="eastAsia" w:eastAsia="宋体"/>
          <w:color w:val="auto"/>
          <w:lang w:val="en-US" w:eastAsia="zh-CN"/>
        </w:rPr>
      </w:pPr>
      <w:r>
        <w:rPr>
          <w:rFonts w:hint="eastAsia"/>
          <w:color w:val="auto"/>
          <w:lang w:val="en-US" w:eastAsia="zh-CN"/>
        </w:rPr>
        <w:t>出厂检验项目全部合格时，判定该产品合格。若出现不合格则允许对不合格项进行修复后重新提交检验。</w:t>
      </w:r>
    </w:p>
    <w:p>
      <w:pPr>
        <w:pStyle w:val="132"/>
        <w:widowControl w:val="0"/>
        <w:spacing w:before="0" w:after="0"/>
        <w:rPr>
          <w:rFonts w:hint="eastAsia"/>
          <w:color w:val="auto"/>
          <w:lang w:val="en-US"/>
        </w:rPr>
      </w:pPr>
      <w:r>
        <w:rPr>
          <w:rFonts w:hint="eastAsia"/>
          <w:color w:val="auto"/>
          <w:lang w:val="en-US"/>
        </w:rPr>
        <w:t>若型式检验的项目全部合格，则判定型式检验合格</w:t>
      </w:r>
      <w:r>
        <w:rPr>
          <w:rFonts w:hint="eastAsia"/>
          <w:color w:val="auto"/>
          <w:lang w:val="en-US" w:eastAsia="zh-CN"/>
        </w:rPr>
        <w:t>；若出现</w:t>
      </w:r>
      <w:r>
        <w:rPr>
          <w:rFonts w:hint="eastAsia"/>
          <w:color w:val="auto"/>
          <w:lang w:val="en-US"/>
        </w:rPr>
        <w:t>不合格</w:t>
      </w:r>
      <w:r>
        <w:rPr>
          <w:rFonts w:hint="eastAsia"/>
          <w:color w:val="auto"/>
          <w:lang w:val="en-US" w:eastAsia="zh-CN"/>
        </w:rPr>
        <w:t>项</w:t>
      </w:r>
      <w:r>
        <w:rPr>
          <w:rFonts w:hint="eastAsia"/>
          <w:color w:val="auto"/>
          <w:lang w:val="en-US"/>
        </w:rPr>
        <w:t>时，</w:t>
      </w:r>
      <w:r>
        <w:rPr>
          <w:rFonts w:hint="eastAsia"/>
          <w:color w:val="auto"/>
          <w:lang w:val="en-US" w:eastAsia="zh-CN"/>
        </w:rPr>
        <w:t>则</w:t>
      </w:r>
      <w:r>
        <w:rPr>
          <w:rFonts w:hint="eastAsia"/>
          <w:color w:val="auto"/>
          <w:lang w:val="en-US"/>
        </w:rPr>
        <w:t>判定</w:t>
      </w:r>
      <w:r>
        <w:rPr>
          <w:rFonts w:hint="eastAsia"/>
          <w:color w:val="auto"/>
          <w:lang w:val="en-US" w:eastAsia="zh-CN"/>
        </w:rPr>
        <w:t>型式检验</w:t>
      </w:r>
      <w:r>
        <w:rPr>
          <w:rFonts w:hint="eastAsia"/>
          <w:color w:val="auto"/>
          <w:lang w:val="en-US"/>
        </w:rPr>
        <w:t>不合格。</w:t>
      </w:r>
    </w:p>
    <w:p>
      <w:pPr>
        <w:pStyle w:val="118"/>
        <w:spacing w:before="240" w:after="240"/>
        <w:rPr>
          <w:rFonts w:hint="eastAsia"/>
          <w:color w:val="auto"/>
          <w:lang w:val="en-US"/>
        </w:rPr>
      </w:pPr>
      <w:r>
        <w:rPr>
          <w:rFonts w:hint="eastAsia"/>
          <w:color w:val="auto"/>
          <w:lang w:val="en-US" w:eastAsia="zh-CN"/>
        </w:rPr>
        <w:t>标志</w:t>
      </w:r>
      <w:r>
        <w:rPr>
          <w:rFonts w:hint="eastAsia"/>
          <w:color w:val="auto"/>
          <w:lang w:val="en-US"/>
        </w:rPr>
        <w:t>、包装、运输和贮存</w:t>
      </w:r>
    </w:p>
    <w:p>
      <w:pPr>
        <w:pStyle w:val="120"/>
        <w:spacing w:before="156" w:after="156"/>
        <w:rPr>
          <w:rFonts w:hint="eastAsia" w:eastAsia="宋体"/>
          <w:color w:val="auto"/>
          <w:lang w:val="en-US" w:eastAsia="zh-CN"/>
        </w:rPr>
      </w:pPr>
      <w:r>
        <w:rPr>
          <w:rFonts w:hint="eastAsia"/>
          <w:color w:val="auto"/>
          <w:lang w:val="en-US" w:eastAsia="zh-CN"/>
        </w:rPr>
        <w:t>标志</w:t>
      </w:r>
    </w:p>
    <w:p>
      <w:pPr>
        <w:ind w:firstLine="420" w:firstLineChars="200"/>
        <w:rPr>
          <w:rFonts w:hint="eastAsia"/>
          <w:color w:val="auto"/>
          <w:lang w:val="en-US"/>
        </w:rPr>
      </w:pPr>
      <w:r>
        <w:rPr>
          <w:rFonts w:hint="eastAsia"/>
          <w:color w:val="auto"/>
          <w:lang w:val="en-US"/>
        </w:rPr>
        <w:t>应在</w:t>
      </w:r>
      <w:r>
        <w:rPr>
          <w:rFonts w:hint="eastAsia"/>
          <w:color w:val="auto"/>
          <w:lang w:val="en-US" w:eastAsia="zh-CN"/>
        </w:rPr>
        <w:t>激光加工中心</w:t>
      </w:r>
      <w:r>
        <w:rPr>
          <w:rFonts w:hint="eastAsia"/>
          <w:color w:val="auto"/>
          <w:lang w:val="en-US"/>
        </w:rPr>
        <w:t>明显部位固定铭牌</w:t>
      </w:r>
      <w:r>
        <w:rPr>
          <w:rFonts w:hint="eastAsia"/>
          <w:color w:val="auto"/>
          <w:lang w:val="en-US" w:eastAsia="zh-CN"/>
        </w:rPr>
        <w:t>。铭牌</w:t>
      </w:r>
      <w:r>
        <w:rPr>
          <w:rFonts w:hint="eastAsia"/>
          <w:color w:val="auto"/>
          <w:lang w:val="en-US"/>
        </w:rPr>
        <w:t>尺寸和技术要求按GB/T 13306的规定执行</w:t>
      </w:r>
      <w:r>
        <w:rPr>
          <w:rFonts w:hint="eastAsia"/>
          <w:color w:val="auto"/>
          <w:lang w:val="en-US" w:eastAsia="zh-CN"/>
        </w:rPr>
        <w:t>。</w:t>
      </w:r>
      <w:r>
        <w:rPr>
          <w:rFonts w:hint="eastAsia"/>
          <w:color w:val="auto"/>
          <w:lang w:val="en-US"/>
        </w:rPr>
        <w:t>铭牌上的内容应</w:t>
      </w:r>
      <w:r>
        <w:rPr>
          <w:rFonts w:hint="eastAsia"/>
          <w:color w:val="auto"/>
          <w:lang w:val="en-US" w:eastAsia="zh-CN"/>
        </w:rPr>
        <w:t>至少</w:t>
      </w:r>
      <w:r>
        <w:rPr>
          <w:rFonts w:hint="eastAsia"/>
          <w:color w:val="auto"/>
          <w:lang w:val="en-US"/>
        </w:rPr>
        <w:t>包括</w:t>
      </w:r>
      <w:r>
        <w:rPr>
          <w:rFonts w:hint="eastAsia"/>
          <w:color w:val="auto"/>
          <w:lang w:val="en-US" w:eastAsia="zh-CN"/>
        </w:rPr>
        <w:t>：</w:t>
      </w:r>
    </w:p>
    <w:p>
      <w:pPr>
        <w:pStyle w:val="94"/>
        <w:numPr>
          <w:ilvl w:val="0"/>
          <w:numId w:val="25"/>
        </w:numPr>
        <w:rPr>
          <w:rFonts w:hint="eastAsia"/>
          <w:color w:val="auto"/>
          <w:lang w:val="en-US"/>
        </w:rPr>
      </w:pPr>
      <w:r>
        <w:rPr>
          <w:rFonts w:hint="eastAsia"/>
          <w:color w:val="auto"/>
          <w:lang w:val="en-US"/>
        </w:rPr>
        <w:t>制造厂名称、</w:t>
      </w:r>
      <w:r>
        <w:rPr>
          <w:rFonts w:hint="eastAsia"/>
          <w:color w:val="auto"/>
          <w:lang w:val="en-US" w:eastAsia="zh-CN"/>
        </w:rPr>
        <w:t>激光加工中心</w:t>
      </w:r>
      <w:r>
        <w:rPr>
          <w:rFonts w:hint="eastAsia"/>
          <w:color w:val="auto"/>
          <w:lang w:val="en-US"/>
        </w:rPr>
        <w:t>原产地</w:t>
      </w:r>
      <w:r>
        <w:rPr>
          <w:rFonts w:hint="eastAsia"/>
          <w:color w:val="auto"/>
          <w:lang w:val="en-US" w:eastAsia="zh-CN"/>
        </w:rPr>
        <w:t>；</w:t>
      </w:r>
    </w:p>
    <w:p>
      <w:pPr>
        <w:pStyle w:val="94"/>
        <w:numPr>
          <w:ilvl w:val="0"/>
          <w:numId w:val="25"/>
        </w:numPr>
        <w:rPr>
          <w:rFonts w:hint="eastAsia"/>
          <w:color w:val="auto"/>
          <w:lang w:val="en-US"/>
        </w:rPr>
      </w:pPr>
      <w:r>
        <w:rPr>
          <w:rFonts w:hint="eastAsia"/>
          <w:color w:val="auto"/>
          <w:lang w:val="en-US" w:eastAsia="zh-CN"/>
        </w:rPr>
        <w:t>激光加工中心</w:t>
      </w:r>
      <w:r>
        <w:rPr>
          <w:rFonts w:hint="eastAsia"/>
          <w:color w:val="auto"/>
          <w:lang w:val="en-US"/>
        </w:rPr>
        <w:t>型号</w:t>
      </w:r>
      <w:r>
        <w:rPr>
          <w:rFonts w:hint="eastAsia"/>
          <w:color w:val="auto"/>
          <w:lang w:val="en-US" w:eastAsia="zh-CN"/>
        </w:rPr>
        <w:t>；</w:t>
      </w:r>
    </w:p>
    <w:p>
      <w:pPr>
        <w:pStyle w:val="94"/>
        <w:numPr>
          <w:ilvl w:val="0"/>
          <w:numId w:val="25"/>
        </w:numPr>
        <w:rPr>
          <w:rFonts w:hint="eastAsia"/>
          <w:color w:val="auto"/>
          <w:lang w:val="en-US"/>
        </w:rPr>
      </w:pPr>
      <w:r>
        <w:rPr>
          <w:rFonts w:hint="eastAsia"/>
          <w:color w:val="auto"/>
          <w:lang w:val="en-US" w:eastAsia="zh-CN"/>
        </w:rPr>
        <w:t>激光加工中心</w:t>
      </w:r>
      <w:r>
        <w:rPr>
          <w:rFonts w:hint="eastAsia"/>
          <w:color w:val="auto"/>
          <w:lang w:val="en-US"/>
        </w:rPr>
        <w:t>名称</w:t>
      </w:r>
      <w:r>
        <w:rPr>
          <w:rFonts w:hint="eastAsia"/>
          <w:color w:val="auto"/>
          <w:lang w:val="en-US" w:eastAsia="zh-CN"/>
        </w:rPr>
        <w:t>；</w:t>
      </w:r>
    </w:p>
    <w:p>
      <w:pPr>
        <w:pStyle w:val="94"/>
        <w:numPr>
          <w:ilvl w:val="0"/>
          <w:numId w:val="25"/>
        </w:numPr>
        <w:rPr>
          <w:rFonts w:hint="eastAsia"/>
          <w:color w:val="auto"/>
          <w:lang w:val="en-US"/>
        </w:rPr>
      </w:pPr>
      <w:r>
        <w:rPr>
          <w:rFonts w:hint="eastAsia"/>
          <w:color w:val="auto"/>
          <w:lang w:val="en-US" w:eastAsia="zh-CN"/>
        </w:rPr>
        <w:t>激光加工中心</w:t>
      </w:r>
      <w:r>
        <w:rPr>
          <w:rFonts w:hint="eastAsia"/>
          <w:color w:val="auto"/>
          <w:lang w:val="en-US"/>
        </w:rPr>
        <w:t>执行标准</w:t>
      </w:r>
      <w:r>
        <w:rPr>
          <w:rFonts w:hint="eastAsia"/>
          <w:color w:val="auto"/>
          <w:lang w:val="en-US" w:eastAsia="zh-CN"/>
        </w:rPr>
        <w:t>号；</w:t>
      </w:r>
    </w:p>
    <w:p>
      <w:pPr>
        <w:pStyle w:val="94"/>
        <w:numPr>
          <w:ilvl w:val="0"/>
          <w:numId w:val="25"/>
        </w:numPr>
        <w:rPr>
          <w:rFonts w:hint="eastAsia"/>
          <w:color w:val="auto"/>
          <w:lang w:val="en-US"/>
        </w:rPr>
      </w:pPr>
      <w:r>
        <w:rPr>
          <w:rFonts w:hint="eastAsia"/>
          <w:color w:val="auto"/>
          <w:lang w:val="en-US" w:eastAsia="zh-CN"/>
        </w:rPr>
        <w:t>激光加工中心</w:t>
      </w:r>
      <w:r>
        <w:rPr>
          <w:rFonts w:hint="eastAsia"/>
          <w:color w:val="auto"/>
          <w:lang w:val="en-US"/>
        </w:rPr>
        <w:t>主要技术参数</w:t>
      </w:r>
      <w:r>
        <w:rPr>
          <w:rFonts w:hint="eastAsia"/>
          <w:color w:val="auto"/>
          <w:lang w:val="en-US" w:eastAsia="zh-CN"/>
        </w:rPr>
        <w:t>；</w:t>
      </w:r>
    </w:p>
    <w:p>
      <w:pPr>
        <w:pStyle w:val="94"/>
        <w:numPr>
          <w:ilvl w:val="0"/>
          <w:numId w:val="25"/>
        </w:numPr>
        <w:rPr>
          <w:rFonts w:hint="eastAsia"/>
          <w:color w:val="auto"/>
          <w:lang w:val="en-US"/>
        </w:rPr>
      </w:pPr>
      <w:r>
        <w:rPr>
          <w:rFonts w:hint="eastAsia"/>
          <w:color w:val="auto"/>
          <w:lang w:val="en-US"/>
        </w:rPr>
        <w:t>出厂编号、出厂日期</w:t>
      </w:r>
      <w:r>
        <w:rPr>
          <w:rFonts w:hint="eastAsia"/>
          <w:color w:val="auto"/>
          <w:lang w:val="en-US" w:eastAsia="zh-CN"/>
        </w:rPr>
        <w:t>。</w:t>
      </w:r>
    </w:p>
    <w:p>
      <w:pPr>
        <w:pStyle w:val="120"/>
        <w:spacing w:before="156" w:after="156"/>
        <w:rPr>
          <w:rFonts w:hint="eastAsia"/>
          <w:color w:val="auto"/>
          <w:lang w:val="en-US"/>
        </w:rPr>
      </w:pPr>
      <w:r>
        <w:rPr>
          <w:rFonts w:hint="eastAsia"/>
          <w:color w:val="auto"/>
          <w:lang w:val="en-US"/>
        </w:rPr>
        <w:t>包装</w:t>
      </w:r>
    </w:p>
    <w:p>
      <w:pPr>
        <w:pStyle w:val="132"/>
        <w:widowControl w:val="0"/>
        <w:spacing w:before="0" w:after="0"/>
        <w:rPr>
          <w:rFonts w:hint="eastAsia"/>
          <w:color w:val="auto"/>
          <w:lang w:val="en-US" w:eastAsia="zh-CN"/>
        </w:rPr>
      </w:pPr>
      <w:r>
        <w:rPr>
          <w:rFonts w:hint="eastAsia"/>
          <w:color w:val="auto"/>
          <w:lang w:val="en-US" w:eastAsia="zh-CN"/>
        </w:rPr>
        <w:t>激光加工中心包装应符合包装设计图样及技术文件的规定，且应符合GB/T 13384的规定。</w:t>
      </w:r>
    </w:p>
    <w:p>
      <w:pPr>
        <w:pStyle w:val="132"/>
        <w:widowControl w:val="0"/>
        <w:spacing w:before="0" w:after="0"/>
        <w:rPr>
          <w:rFonts w:hint="eastAsia" w:eastAsia="宋体"/>
          <w:color w:val="auto"/>
          <w:lang w:val="en-US" w:eastAsia="zh-CN"/>
        </w:rPr>
      </w:pPr>
      <w:r>
        <w:rPr>
          <w:rFonts w:hint="eastAsia"/>
          <w:color w:val="auto"/>
          <w:lang w:val="en-US" w:eastAsia="zh-CN"/>
        </w:rPr>
        <w:t>激光加工中心包装前应进行防锈处理。</w:t>
      </w:r>
    </w:p>
    <w:p>
      <w:pPr>
        <w:pStyle w:val="132"/>
        <w:widowControl w:val="0"/>
        <w:spacing w:before="0" w:after="0"/>
        <w:rPr>
          <w:rFonts w:hint="eastAsia" w:eastAsia="宋体"/>
          <w:color w:val="auto"/>
          <w:lang w:val="en-US" w:eastAsia="zh-CN"/>
        </w:rPr>
      </w:pPr>
      <w:r>
        <w:rPr>
          <w:rFonts w:hint="eastAsia"/>
          <w:color w:val="auto"/>
          <w:lang w:val="en-US" w:eastAsia="zh-CN"/>
        </w:rPr>
        <w:t>每台激光加工中心</w:t>
      </w:r>
      <w:r>
        <w:rPr>
          <w:rFonts w:hint="eastAsia"/>
          <w:color w:val="auto"/>
          <w:lang w:val="en-US"/>
        </w:rPr>
        <w:t>出厂时应附有</w:t>
      </w:r>
      <w:r>
        <w:rPr>
          <w:rFonts w:hint="eastAsia"/>
          <w:color w:val="auto"/>
          <w:lang w:val="en-US" w:eastAsia="zh-CN"/>
        </w:rPr>
        <w:t>符合</w:t>
      </w:r>
      <w:r>
        <w:rPr>
          <w:rFonts w:hint="eastAsia"/>
          <w:color w:val="auto"/>
          <w:lang w:val="en-US"/>
        </w:rPr>
        <w:t>GB/T 23571</w:t>
      </w:r>
      <w:r>
        <w:rPr>
          <w:rFonts w:hint="eastAsia"/>
          <w:color w:val="auto"/>
          <w:lang w:val="en-US" w:eastAsia="zh-CN"/>
        </w:rPr>
        <w:t>规定的</w:t>
      </w:r>
      <w:r>
        <w:rPr>
          <w:rFonts w:hint="eastAsia"/>
          <w:color w:val="auto"/>
          <w:lang w:val="en-US"/>
        </w:rPr>
        <w:t>随机文件</w:t>
      </w:r>
      <w:r>
        <w:rPr>
          <w:rFonts w:hint="eastAsia"/>
          <w:color w:val="auto"/>
          <w:lang w:val="en-US" w:eastAsia="zh-CN"/>
        </w:rPr>
        <w:t>，主要包括：</w:t>
      </w:r>
    </w:p>
    <w:p>
      <w:pPr>
        <w:pStyle w:val="94"/>
        <w:numPr>
          <w:ilvl w:val="0"/>
          <w:numId w:val="26"/>
        </w:numPr>
        <w:rPr>
          <w:rFonts w:hint="eastAsia"/>
          <w:color w:val="auto"/>
          <w:lang w:val="en-US" w:eastAsia="zh-CN"/>
        </w:rPr>
      </w:pPr>
      <w:r>
        <w:rPr>
          <w:rFonts w:hint="eastAsia"/>
          <w:color w:val="auto"/>
          <w:lang w:val="en-US" w:eastAsia="zh-CN"/>
        </w:rPr>
        <w:t>激光加工中心</w:t>
      </w:r>
      <w:r>
        <w:rPr>
          <w:rFonts w:hint="eastAsia"/>
          <w:color w:val="auto"/>
          <w:lang w:val="en-US"/>
        </w:rPr>
        <w:t>合格证</w:t>
      </w:r>
      <w:r>
        <w:rPr>
          <w:rFonts w:hint="eastAsia"/>
          <w:color w:val="auto"/>
          <w:lang w:val="en-US" w:eastAsia="zh-CN"/>
        </w:rPr>
        <w:t>明书；</w:t>
      </w:r>
    </w:p>
    <w:p>
      <w:pPr>
        <w:pStyle w:val="94"/>
        <w:numPr>
          <w:ilvl w:val="0"/>
          <w:numId w:val="26"/>
        </w:numPr>
        <w:rPr>
          <w:rFonts w:hint="eastAsia"/>
          <w:color w:val="auto"/>
          <w:lang w:val="en-US" w:eastAsia="zh-CN"/>
        </w:rPr>
      </w:pPr>
      <w:r>
        <w:rPr>
          <w:rFonts w:hint="eastAsia"/>
          <w:color w:val="auto"/>
          <w:lang w:val="en-US" w:eastAsia="zh-CN"/>
        </w:rPr>
        <w:t>符合</w:t>
      </w:r>
      <w:r>
        <w:rPr>
          <w:rFonts w:hint="default"/>
          <w:color w:val="auto"/>
          <w:lang w:val="en-US" w:eastAsia="zh-CN"/>
        </w:rPr>
        <w:t>GB/T 9969</w:t>
      </w:r>
      <w:r>
        <w:rPr>
          <w:rFonts w:hint="eastAsia"/>
          <w:color w:val="auto"/>
          <w:lang w:val="en-US" w:eastAsia="zh-CN"/>
        </w:rPr>
        <w:t>规定的</w:t>
      </w:r>
      <w:r>
        <w:rPr>
          <w:rFonts w:hint="eastAsia"/>
          <w:color w:val="auto"/>
          <w:lang w:val="en-US"/>
        </w:rPr>
        <w:t>使用说明书</w:t>
      </w:r>
      <w:r>
        <w:rPr>
          <w:rFonts w:hint="eastAsia"/>
          <w:color w:val="auto"/>
          <w:lang w:val="en-US" w:eastAsia="zh-CN"/>
        </w:rPr>
        <w:t>；</w:t>
      </w:r>
    </w:p>
    <w:p>
      <w:pPr>
        <w:pStyle w:val="94"/>
        <w:numPr>
          <w:ilvl w:val="0"/>
          <w:numId w:val="26"/>
        </w:numPr>
        <w:rPr>
          <w:rFonts w:hint="eastAsia" w:eastAsia="宋体"/>
          <w:color w:val="auto"/>
          <w:lang w:val="en-US" w:eastAsia="zh-CN"/>
        </w:rPr>
      </w:pPr>
      <w:r>
        <w:rPr>
          <w:rFonts w:hint="eastAsia"/>
          <w:color w:val="auto"/>
          <w:lang w:val="en-US"/>
        </w:rPr>
        <w:t>装箱单</w:t>
      </w:r>
      <w:r>
        <w:rPr>
          <w:rFonts w:hint="eastAsia"/>
          <w:color w:val="auto"/>
          <w:lang w:val="en-US" w:eastAsia="zh-CN"/>
        </w:rPr>
        <w:t>。</w:t>
      </w:r>
    </w:p>
    <w:p>
      <w:pPr>
        <w:pStyle w:val="132"/>
        <w:widowControl w:val="0"/>
        <w:spacing w:before="0" w:after="0"/>
        <w:rPr>
          <w:rFonts w:hint="eastAsia"/>
          <w:color w:val="auto"/>
          <w:lang w:val="en-US" w:eastAsia="zh-CN"/>
        </w:rPr>
      </w:pPr>
      <w:r>
        <w:rPr>
          <w:rFonts w:hint="eastAsia"/>
          <w:color w:val="auto"/>
          <w:lang w:val="en-US" w:eastAsia="zh-CN"/>
        </w:rPr>
        <w:t>包装箱应牢固可靠，满足运输、装卸的要求，并应有可靠的防潮措施。</w:t>
      </w:r>
    </w:p>
    <w:p>
      <w:pPr>
        <w:pStyle w:val="132"/>
        <w:widowControl w:val="0"/>
        <w:spacing w:before="0" w:after="0"/>
        <w:rPr>
          <w:rFonts w:hint="eastAsia"/>
          <w:color w:val="auto"/>
          <w:lang w:val="en-US"/>
        </w:rPr>
      </w:pPr>
      <w:r>
        <w:rPr>
          <w:rFonts w:hint="eastAsia"/>
          <w:color w:val="auto"/>
          <w:lang w:val="en-US" w:eastAsia="zh-CN"/>
        </w:rPr>
        <w:t>包</w:t>
      </w:r>
      <w:r>
        <w:rPr>
          <w:rFonts w:hint="eastAsia"/>
          <w:color w:val="auto"/>
          <w:lang w:val="en-US"/>
        </w:rPr>
        <w:t>装箱外表</w:t>
      </w:r>
      <w:r>
        <w:rPr>
          <w:rFonts w:hint="eastAsia"/>
          <w:color w:val="auto"/>
          <w:lang w:val="en-US" w:eastAsia="zh-CN"/>
        </w:rPr>
        <w:t>面</w:t>
      </w:r>
      <w:r>
        <w:rPr>
          <w:rFonts w:hint="eastAsia"/>
          <w:color w:val="auto"/>
          <w:lang w:val="en-US"/>
        </w:rPr>
        <w:t>应有</w:t>
      </w:r>
      <w:r>
        <w:rPr>
          <w:rFonts w:hint="eastAsia"/>
          <w:color w:val="auto"/>
          <w:lang w:val="en-US" w:eastAsia="zh-CN"/>
        </w:rPr>
        <w:t>符合</w:t>
      </w:r>
      <w:r>
        <w:rPr>
          <w:rFonts w:hint="eastAsia"/>
          <w:color w:val="auto"/>
        </w:rPr>
        <w:t>GB/T 6388</w:t>
      </w:r>
      <w:r>
        <w:rPr>
          <w:rFonts w:hint="eastAsia"/>
          <w:color w:val="auto"/>
          <w:lang w:eastAsia="zh-CN"/>
        </w:rPr>
        <w:t>规定的收发货标志和符合</w:t>
      </w:r>
      <w:r>
        <w:rPr>
          <w:rFonts w:hint="default"/>
          <w:color w:val="auto"/>
          <w:lang w:val="en-US" w:eastAsia="zh-CN"/>
        </w:rPr>
        <w:t>G</w:t>
      </w:r>
      <w:r>
        <w:rPr>
          <w:rFonts w:hint="eastAsia"/>
          <w:color w:val="auto"/>
          <w:lang w:val="en-US" w:eastAsia="zh-CN"/>
        </w:rPr>
        <w:t>B</w:t>
      </w:r>
      <w:r>
        <w:rPr>
          <w:rFonts w:hint="default"/>
          <w:color w:val="auto"/>
          <w:lang w:val="en-US" w:eastAsia="zh-CN"/>
        </w:rPr>
        <w:t xml:space="preserve">/T </w:t>
      </w:r>
      <w:r>
        <w:rPr>
          <w:rFonts w:hint="eastAsia"/>
          <w:color w:val="auto"/>
          <w:lang w:val="en-US" w:eastAsia="zh-CN"/>
        </w:rPr>
        <w:t>191规定的包装储运图示标志</w:t>
      </w:r>
      <w:r>
        <w:rPr>
          <w:rFonts w:hint="eastAsia"/>
          <w:color w:val="auto"/>
          <w:lang w:val="en-US" w:eastAsia="zh-CN"/>
        </w:rPr>
        <w:t>。</w:t>
      </w:r>
    </w:p>
    <w:p>
      <w:pPr>
        <w:pStyle w:val="120"/>
        <w:spacing w:before="156" w:after="156"/>
        <w:rPr>
          <w:rFonts w:hint="eastAsia"/>
          <w:color w:val="auto"/>
          <w:lang w:val="en-US"/>
        </w:rPr>
      </w:pPr>
      <w:r>
        <w:rPr>
          <w:rFonts w:hint="eastAsia"/>
          <w:color w:val="auto"/>
          <w:lang w:val="en-US"/>
        </w:rPr>
        <w:t>运输和贮存</w:t>
      </w:r>
    </w:p>
    <w:p>
      <w:pPr>
        <w:pStyle w:val="132"/>
        <w:widowControl w:val="0"/>
        <w:spacing w:before="0" w:after="0"/>
        <w:rPr>
          <w:rFonts w:hint="eastAsia"/>
          <w:color w:val="auto"/>
          <w:lang w:val="en-US" w:eastAsia="zh-CN"/>
        </w:rPr>
      </w:pPr>
      <w:r>
        <w:rPr>
          <w:rFonts w:hint="eastAsia"/>
          <w:color w:val="auto"/>
          <w:lang w:val="en-US" w:eastAsia="zh-CN"/>
        </w:rPr>
        <w:t>激光加工中心在运输过程中应小心轻放，避免碰撞，防止曝晒和雨雪侵袭。</w:t>
      </w:r>
    </w:p>
    <w:p>
      <w:pPr>
        <w:pStyle w:val="132"/>
        <w:widowControl w:val="0"/>
        <w:spacing w:before="0" w:after="0"/>
        <w:rPr>
          <w:rFonts w:hint="eastAsia"/>
          <w:color w:val="auto"/>
          <w:lang w:val="en-US"/>
        </w:rPr>
      </w:pPr>
      <w:r>
        <w:rPr>
          <w:rFonts w:hint="eastAsia"/>
          <w:color w:val="auto"/>
          <w:lang w:val="en-US" w:eastAsia="zh-CN"/>
        </w:rPr>
        <w:t>激光加工中心</w:t>
      </w:r>
      <w:r>
        <w:rPr>
          <w:rFonts w:hint="eastAsia"/>
          <w:color w:val="auto"/>
          <w:lang w:val="en-US"/>
        </w:rPr>
        <w:t>应贮存在干燥通风的地方，避免受潮，室外贮存时应有防御措施。</w:t>
      </w:r>
    </w:p>
    <w:p>
      <w:pPr>
        <w:pStyle w:val="118"/>
        <w:spacing w:before="312" w:after="312"/>
        <w:rPr>
          <w:color w:val="auto"/>
        </w:rPr>
      </w:pPr>
      <w:r>
        <w:rPr>
          <w:rFonts w:hint="eastAsia"/>
          <w:color w:val="auto"/>
        </w:rPr>
        <w:t>质量承诺</w:t>
      </w:r>
    </w:p>
    <w:p>
      <w:pPr>
        <w:pStyle w:val="120"/>
        <w:numPr>
          <w:ilvl w:val="1"/>
          <w:numId w:val="2"/>
        </w:numPr>
        <w:spacing w:before="156" w:after="156"/>
        <w:rPr>
          <w:rFonts w:ascii="宋体" w:hAnsi="宋体" w:eastAsia="宋体"/>
          <w:color w:val="auto"/>
        </w:rPr>
      </w:pPr>
      <w:r>
        <w:rPr>
          <w:rFonts w:hint="eastAsia" w:ascii="宋体" w:hAnsi="宋体" w:eastAsia="宋体"/>
          <w:color w:val="auto"/>
        </w:rPr>
        <w:t>用户在遵守</w:t>
      </w:r>
      <w:r>
        <w:rPr>
          <w:rFonts w:hint="eastAsia" w:ascii="宋体" w:hAnsi="宋体" w:eastAsia="宋体"/>
          <w:color w:val="auto"/>
          <w:lang w:eastAsia="zh-CN"/>
        </w:rPr>
        <w:t>激光加工中心</w:t>
      </w:r>
      <w:r>
        <w:rPr>
          <w:rFonts w:hint="eastAsia" w:ascii="宋体" w:hAnsi="宋体" w:eastAsia="宋体"/>
          <w:color w:val="auto"/>
        </w:rPr>
        <w:t>使用说明书规定的操作条件下，自购买</w:t>
      </w:r>
      <w:r>
        <w:rPr>
          <w:rFonts w:hint="eastAsia" w:ascii="宋体" w:hAnsi="宋体" w:eastAsia="宋体"/>
          <w:color w:val="auto"/>
          <w:lang w:eastAsia="zh-CN"/>
        </w:rPr>
        <w:t>激光加工中心</w:t>
      </w:r>
      <w:r>
        <w:rPr>
          <w:rFonts w:hint="eastAsia" w:ascii="宋体" w:hAnsi="宋体" w:eastAsia="宋体"/>
          <w:color w:val="auto"/>
        </w:rPr>
        <w:t>之日起，</w:t>
      </w:r>
      <w:r>
        <w:rPr>
          <w:rFonts w:hint="eastAsia" w:ascii="宋体" w:hAnsi="宋体" w:eastAsia="宋体"/>
          <w:color w:val="auto"/>
          <w:highlight w:val="none"/>
          <w:lang w:eastAsia="zh-CN"/>
        </w:rPr>
        <w:t>激光加工中心</w:t>
      </w:r>
      <w:r>
        <w:rPr>
          <w:rFonts w:hint="eastAsia" w:ascii="宋体" w:hAnsi="宋体" w:eastAsia="宋体"/>
          <w:color w:val="auto"/>
          <w:highlight w:val="none"/>
        </w:rPr>
        <w:t>质保期</w:t>
      </w:r>
      <w:r>
        <w:rPr>
          <w:rFonts w:ascii="宋体" w:hAnsi="宋体" w:eastAsia="宋体"/>
          <w:color w:val="auto"/>
          <w:highlight w:val="none"/>
        </w:rPr>
        <w:t>12</w:t>
      </w:r>
      <w:r>
        <w:rPr>
          <w:rFonts w:hint="eastAsia" w:ascii="宋体" w:hAnsi="宋体" w:eastAsia="宋体"/>
          <w:color w:val="auto"/>
          <w:highlight w:val="none"/>
        </w:rPr>
        <w:t>个月。质保期间若因质量问题造成</w:t>
      </w:r>
      <w:r>
        <w:rPr>
          <w:rFonts w:hint="eastAsia" w:ascii="宋体" w:hAnsi="宋体" w:eastAsia="宋体"/>
          <w:color w:val="auto"/>
          <w:highlight w:val="none"/>
          <w:lang w:eastAsia="zh-CN"/>
        </w:rPr>
        <w:t>激光加工中心</w:t>
      </w:r>
      <w:r>
        <w:rPr>
          <w:rFonts w:hint="eastAsia" w:ascii="宋体" w:hAnsi="宋体" w:eastAsia="宋体"/>
          <w:color w:val="auto"/>
          <w:highlight w:val="none"/>
        </w:rPr>
        <w:t>故障的，制造商应负责免费更</w:t>
      </w:r>
      <w:r>
        <w:rPr>
          <w:rFonts w:hint="eastAsia" w:ascii="宋体" w:hAnsi="宋体" w:eastAsia="宋体"/>
          <w:color w:val="auto"/>
        </w:rPr>
        <w:t>换。</w:t>
      </w:r>
    </w:p>
    <w:p>
      <w:pPr>
        <w:pStyle w:val="120"/>
        <w:numPr>
          <w:ilvl w:val="1"/>
          <w:numId w:val="2"/>
        </w:numPr>
        <w:spacing w:before="156" w:after="156"/>
        <w:jc w:val="left"/>
        <w:rPr>
          <w:color w:val="auto"/>
        </w:rPr>
      </w:pPr>
      <w:r>
        <w:rPr>
          <w:rFonts w:hint="eastAsia" w:ascii="宋体" w:hAnsi="宋体" w:eastAsia="宋体"/>
          <w:color w:val="auto"/>
        </w:rPr>
        <w:t>如因操作不当或外部不可抗拒的因素所造成的非质量问题导致</w:t>
      </w:r>
      <w:r>
        <w:rPr>
          <w:rFonts w:hint="eastAsia" w:ascii="宋体" w:hAnsi="宋体" w:eastAsia="宋体"/>
          <w:color w:val="auto"/>
          <w:lang w:eastAsia="zh-CN"/>
        </w:rPr>
        <w:t>激光加工中心</w:t>
      </w:r>
      <w:r>
        <w:rPr>
          <w:rFonts w:hint="eastAsia" w:ascii="宋体" w:hAnsi="宋体" w:eastAsia="宋体"/>
          <w:color w:val="auto"/>
        </w:rPr>
        <w:t>故障，或超过保修期的，制造商应提供售后服务</w:t>
      </w:r>
      <w:r>
        <w:rPr>
          <w:rFonts w:hint="eastAsia"/>
          <w:color w:val="auto"/>
        </w:rPr>
        <w:t>。</w:t>
      </w:r>
    </w:p>
    <w:p>
      <w:pPr>
        <w:pStyle w:val="120"/>
        <w:numPr>
          <w:ilvl w:val="1"/>
          <w:numId w:val="2"/>
        </w:numPr>
        <w:spacing w:before="156" w:after="156"/>
        <w:jc w:val="left"/>
        <w:rPr>
          <w:rFonts w:ascii="宋体" w:hAnsi="宋体" w:eastAsia="宋体"/>
          <w:color w:val="auto"/>
        </w:rPr>
      </w:pPr>
      <w:r>
        <w:rPr>
          <w:rFonts w:hint="eastAsia" w:ascii="宋体" w:hAnsi="宋体" w:eastAsia="宋体"/>
          <w:color w:val="auto"/>
        </w:rPr>
        <w:t>对客户反馈在24 h内做出响应。</w:t>
      </w:r>
    </w:p>
    <w:p>
      <w:pPr>
        <w:pStyle w:val="24"/>
        <w:ind w:firstLine="197" w:firstLineChars="94"/>
        <w:jc w:val="left"/>
        <w:rPr>
          <w:color w:val="auto"/>
        </w:rPr>
      </w:pPr>
    </w:p>
    <w:p>
      <w:pPr>
        <w:pStyle w:val="24"/>
        <w:ind w:firstLine="197" w:firstLineChars="94"/>
        <w:jc w:val="left"/>
        <w:rPr>
          <w:color w:val="auto"/>
        </w:rPr>
      </w:pPr>
    </w:p>
    <w:p>
      <w:pPr>
        <w:pStyle w:val="24"/>
        <w:ind w:firstLine="197" w:firstLineChars="94"/>
        <w:jc w:val="left"/>
        <w:rPr>
          <w:color w:val="auto"/>
        </w:rPr>
      </w:pPr>
    </w:p>
    <w:p>
      <w:pPr>
        <w:pStyle w:val="24"/>
        <w:ind w:firstLine="197" w:firstLineChars="94"/>
        <w:jc w:val="left"/>
        <w:rPr>
          <w:color w:val="auto"/>
        </w:rPr>
      </w:pPr>
    </w:p>
    <w:p>
      <w:pPr>
        <w:pStyle w:val="24"/>
        <w:ind w:firstLine="197" w:firstLineChars="94"/>
        <w:jc w:val="left"/>
        <w:rPr>
          <w:color w:val="auto"/>
        </w:rPr>
      </w:pPr>
    </w:p>
    <w:p>
      <w:pPr>
        <w:pStyle w:val="24"/>
        <w:ind w:firstLine="197" w:firstLineChars="94"/>
        <w:jc w:val="left"/>
        <w:rPr>
          <w:color w:val="auto"/>
        </w:rPr>
      </w:pPr>
    </w:p>
    <w:p>
      <w:pPr>
        <w:pStyle w:val="24"/>
        <w:ind w:firstLine="197" w:firstLineChars="94"/>
        <w:jc w:val="left"/>
        <w:rPr>
          <w:color w:val="auto"/>
        </w:rPr>
      </w:pPr>
    </w:p>
    <w:p>
      <w:pPr>
        <w:pStyle w:val="24"/>
        <w:ind w:firstLine="197" w:firstLineChars="94"/>
        <w:jc w:val="left"/>
        <w:rPr>
          <w:color w:val="auto"/>
        </w:rPr>
      </w:pPr>
    </w:p>
    <w:p>
      <w:pPr>
        <w:pStyle w:val="24"/>
        <w:ind w:firstLine="197" w:firstLineChars="94"/>
        <w:jc w:val="left"/>
        <w:rPr>
          <w:color w:val="auto"/>
        </w:rPr>
      </w:pPr>
    </w:p>
    <w:p>
      <w:pPr>
        <w:pStyle w:val="24"/>
        <w:ind w:firstLine="197" w:firstLineChars="94"/>
        <w:jc w:val="left"/>
        <w:rPr>
          <w:color w:val="auto"/>
        </w:rPr>
      </w:pPr>
    </w:p>
    <w:p>
      <w:pPr>
        <w:pStyle w:val="24"/>
        <w:ind w:firstLine="197" w:firstLineChars="94"/>
        <w:jc w:val="left"/>
        <w:rPr>
          <w:color w:val="auto"/>
        </w:rPr>
      </w:pPr>
    </w:p>
    <w:p>
      <w:pPr>
        <w:pStyle w:val="24"/>
        <w:ind w:firstLine="197" w:firstLineChars="94"/>
        <w:jc w:val="left"/>
        <w:rPr>
          <w:color w:val="auto"/>
        </w:rPr>
      </w:pPr>
    </w:p>
    <w:p>
      <w:pPr>
        <w:pStyle w:val="24"/>
        <w:ind w:firstLine="197" w:firstLineChars="94"/>
        <w:jc w:val="left"/>
        <w:rPr>
          <w:color w:val="auto"/>
        </w:rPr>
      </w:pPr>
    </w:p>
    <w:p>
      <w:pPr>
        <w:pStyle w:val="24"/>
        <w:ind w:firstLine="197" w:firstLineChars="94"/>
        <w:jc w:val="left"/>
        <w:rPr>
          <w:color w:val="auto"/>
        </w:rPr>
      </w:pPr>
    </w:p>
    <w:p>
      <w:pPr>
        <w:pStyle w:val="24"/>
        <w:ind w:firstLine="197" w:firstLineChars="94"/>
        <w:jc w:val="left"/>
        <w:rPr>
          <w:color w:val="auto"/>
        </w:rPr>
      </w:pPr>
    </w:p>
    <w:p>
      <w:pPr>
        <w:pStyle w:val="150"/>
        <w:tabs>
          <w:tab w:val="left" w:pos="6406"/>
        </w:tabs>
        <w:spacing w:after="120"/>
        <w:rPr>
          <w:color w:val="auto"/>
        </w:rPr>
      </w:pPr>
      <w:r>
        <w:rPr>
          <w:color w:val="auto"/>
        </w:rPr>
        <w:br w:type="textWrapping"/>
      </w:r>
      <w:r>
        <w:rPr>
          <w:rFonts w:hint="eastAsia"/>
          <w:color w:val="auto"/>
        </w:rPr>
        <w:t>（规范性）</w:t>
      </w:r>
      <w:r>
        <w:rPr>
          <w:color w:val="auto"/>
        </w:rPr>
        <w:br w:type="textWrapping"/>
      </w:r>
      <w:r>
        <w:rPr>
          <w:rFonts w:hint="eastAsia"/>
          <w:color w:val="auto"/>
          <w:lang w:val="en-US" w:eastAsia="zh-CN"/>
        </w:rPr>
        <w:t>精度</w:t>
      </w:r>
    </w:p>
    <w:p>
      <w:pPr>
        <w:pStyle w:val="160"/>
        <w:bidi w:val="0"/>
        <w:rPr>
          <w:rFonts w:hint="eastAsia"/>
          <w:color w:val="auto"/>
          <w:lang w:eastAsia="zh-CN"/>
        </w:rPr>
      </w:pPr>
      <w:r>
        <w:rPr>
          <w:rFonts w:hint="default"/>
          <w:color w:val="auto"/>
          <w:lang w:val="en-US" w:eastAsia="zh-CN"/>
        </w:rPr>
        <w:t xml:space="preserve">A.1 </w:t>
      </w:r>
      <w:r>
        <w:rPr>
          <w:rFonts w:hint="eastAsia"/>
          <w:color w:val="auto"/>
          <w:lang w:eastAsia="zh-CN"/>
        </w:rPr>
        <w:t>几何精度</w:t>
      </w:r>
    </w:p>
    <w:p>
      <w:pPr>
        <w:pStyle w:val="24"/>
        <w:rPr>
          <w:rFonts w:hint="eastAsia" w:eastAsia="宋体"/>
          <w:color w:val="auto"/>
          <w:lang w:val="en-US" w:eastAsia="zh-CN"/>
        </w:rPr>
      </w:pPr>
      <w:r>
        <w:rPr>
          <w:rFonts w:hint="eastAsia"/>
          <w:color w:val="auto"/>
          <w:lang w:eastAsia="zh-CN"/>
        </w:rPr>
        <w:t>产品的几何精度应符合表</w:t>
      </w:r>
      <w:r>
        <w:rPr>
          <w:rFonts w:hint="default"/>
          <w:color w:val="auto"/>
          <w:lang w:val="en-US" w:eastAsia="zh-CN"/>
        </w:rPr>
        <w:t>A.1</w:t>
      </w:r>
      <w:r>
        <w:rPr>
          <w:rFonts w:hint="eastAsia"/>
          <w:color w:val="auto"/>
          <w:lang w:val="en-US" w:eastAsia="zh-CN"/>
        </w:rPr>
        <w:t>的要求。</w:t>
      </w:r>
    </w:p>
    <w:p>
      <w:pPr>
        <w:pStyle w:val="209"/>
        <w:numPr>
          <w:ilvl w:val="0"/>
          <w:numId w:val="0"/>
        </w:numPr>
        <w:spacing w:before="156" w:after="156"/>
        <w:ind w:leftChars="0"/>
        <w:jc w:val="center"/>
        <w:rPr>
          <w:color w:val="auto"/>
        </w:rPr>
      </w:pPr>
      <w:r>
        <w:rPr>
          <w:rFonts w:hint="eastAsia"/>
          <w:color w:val="auto"/>
          <w:lang w:eastAsia="zh-CN"/>
        </w:rPr>
        <w:t>表</w:t>
      </w:r>
      <w:r>
        <w:rPr>
          <w:rFonts w:hint="default"/>
          <w:color w:val="auto"/>
          <w:lang w:val="en-US" w:eastAsia="zh-CN"/>
        </w:rPr>
        <w:t xml:space="preserve">A.1 </w:t>
      </w:r>
      <w:r>
        <w:rPr>
          <w:rFonts w:hint="eastAsia"/>
          <w:color w:val="auto"/>
          <w:lang w:eastAsia="zh-CN"/>
        </w:rPr>
        <w:t>几何精度</w:t>
      </w:r>
    </w:p>
    <w:p>
      <w:pPr>
        <w:pStyle w:val="24"/>
        <w:keepNext w:val="0"/>
        <w:keepLines w:val="0"/>
        <w:pageBreakBefore w:val="0"/>
        <w:widowControl/>
        <w:kinsoku/>
        <w:wordWrap/>
        <w:overflowPunct/>
        <w:topLinePunct w:val="0"/>
        <w:autoSpaceDE/>
        <w:autoSpaceDN/>
        <w:bidi w:val="0"/>
        <w:adjustRightInd/>
        <w:snapToGrid/>
        <w:jc w:val="right"/>
        <w:textAlignment w:val="auto"/>
        <w:rPr>
          <w:rFonts w:hint="eastAsia"/>
          <w:color w:val="auto"/>
          <w:sz w:val="18"/>
          <w:szCs w:val="18"/>
          <w:lang w:eastAsia="zh-CN"/>
        </w:rPr>
      </w:pPr>
      <w:r>
        <w:rPr>
          <w:rFonts w:hint="eastAsia"/>
          <w:color w:val="auto"/>
          <w:sz w:val="18"/>
          <w:szCs w:val="18"/>
          <w:lang w:eastAsia="zh-CN"/>
        </w:rPr>
        <w:t>单位：毫米</w:t>
      </w:r>
    </w:p>
    <w:tbl>
      <w:tblPr>
        <w:tblStyle w:val="18"/>
        <w:tblW w:w="4982"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584"/>
        <w:gridCol w:w="4847"/>
        <w:gridCol w:w="2095"/>
        <w:gridCol w:w="201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306" w:type="pct"/>
            <w:shd w:val="clear" w:color="auto" w:fill="auto"/>
            <w:vAlign w:val="center"/>
          </w:tcPr>
          <w:p>
            <w:pPr>
              <w:widowControl/>
              <w:jc w:val="center"/>
              <w:rPr>
                <w:rFonts w:hint="eastAsia" w:eastAsia="宋体"/>
                <w:color w:val="auto"/>
                <w:kern w:val="0"/>
                <w:sz w:val="18"/>
                <w:szCs w:val="18"/>
                <w:lang w:eastAsia="zh-CN"/>
              </w:rPr>
            </w:pPr>
            <w:r>
              <w:rPr>
                <w:rFonts w:hint="eastAsia"/>
                <w:color w:val="auto"/>
                <w:kern w:val="0"/>
                <w:sz w:val="18"/>
                <w:szCs w:val="18"/>
                <w:lang w:eastAsia="zh-CN"/>
              </w:rPr>
              <w:t>编号</w:t>
            </w:r>
          </w:p>
        </w:tc>
        <w:tc>
          <w:tcPr>
            <w:tcW w:w="2540" w:type="pct"/>
            <w:vAlign w:val="center"/>
          </w:tcPr>
          <w:p>
            <w:pPr>
              <w:widowControl/>
              <w:jc w:val="center"/>
              <w:rPr>
                <w:rFonts w:hint="eastAsia" w:eastAsia="宋体"/>
                <w:color w:val="auto"/>
                <w:kern w:val="0"/>
                <w:sz w:val="18"/>
                <w:szCs w:val="18"/>
                <w:lang w:val="en-US" w:eastAsia="zh-CN"/>
              </w:rPr>
            </w:pPr>
            <w:r>
              <w:rPr>
                <w:rFonts w:hint="eastAsia"/>
                <w:color w:val="auto"/>
                <w:kern w:val="0"/>
                <w:sz w:val="18"/>
                <w:szCs w:val="18"/>
                <w:lang w:val="en-US" w:eastAsia="zh-CN"/>
              </w:rPr>
              <w:t>简图</w:t>
            </w:r>
          </w:p>
        </w:tc>
        <w:tc>
          <w:tcPr>
            <w:tcW w:w="1098" w:type="pct"/>
            <w:vAlign w:val="center"/>
          </w:tcPr>
          <w:p>
            <w:pPr>
              <w:widowControl/>
              <w:jc w:val="center"/>
              <w:rPr>
                <w:rFonts w:hint="eastAsia" w:eastAsia="宋体"/>
                <w:color w:val="auto"/>
                <w:kern w:val="0"/>
                <w:sz w:val="18"/>
                <w:szCs w:val="18"/>
                <w:lang w:val="en-US" w:eastAsia="zh-CN"/>
              </w:rPr>
            </w:pPr>
            <w:r>
              <w:rPr>
                <w:rFonts w:hint="eastAsia"/>
                <w:color w:val="auto"/>
                <w:kern w:val="0"/>
                <w:sz w:val="18"/>
                <w:szCs w:val="18"/>
                <w:lang w:val="en-US" w:eastAsia="zh-CN"/>
              </w:rPr>
              <w:t>检验项目</w:t>
            </w:r>
          </w:p>
        </w:tc>
        <w:tc>
          <w:tcPr>
            <w:tcW w:w="1054" w:type="pct"/>
            <w:vAlign w:val="center"/>
          </w:tcPr>
          <w:p>
            <w:pPr>
              <w:widowControl/>
              <w:jc w:val="center"/>
              <w:rPr>
                <w:rFonts w:hint="eastAsia" w:eastAsia="宋体"/>
                <w:color w:val="auto"/>
                <w:kern w:val="0"/>
                <w:sz w:val="18"/>
                <w:szCs w:val="18"/>
                <w:lang w:val="en-US" w:eastAsia="zh-CN"/>
              </w:rPr>
            </w:pPr>
            <w:r>
              <w:rPr>
                <w:rFonts w:hint="eastAsia"/>
                <w:color w:val="auto"/>
                <w:kern w:val="0"/>
                <w:sz w:val="18"/>
                <w:szCs w:val="18"/>
                <w:lang w:val="en-US" w:eastAsia="zh-CN"/>
              </w:rPr>
              <w:t>公差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549" w:hRule="atLeast"/>
          <w:jc w:val="center"/>
        </w:trPr>
        <w:tc>
          <w:tcPr>
            <w:tcW w:w="306" w:type="pct"/>
            <w:shd w:val="clear" w:color="auto" w:fill="auto"/>
            <w:vAlign w:val="center"/>
          </w:tcPr>
          <w:p>
            <w:pPr>
              <w:jc w:val="center"/>
              <w:rPr>
                <w:rFonts w:hint="default" w:ascii="宋体" w:hAnsi="Times New Roman" w:eastAsia="宋体" w:cstheme="minorBidi"/>
                <w:b w:val="0"/>
                <w:bCs w:val="0"/>
                <w:color w:val="auto"/>
                <w:kern w:val="2"/>
                <w:sz w:val="18"/>
                <w:szCs w:val="18"/>
                <w:lang w:val="en-US" w:eastAsia="zh-CN" w:bidi="ar-SA"/>
              </w:rPr>
            </w:pPr>
            <w:r>
              <w:rPr>
                <w:rFonts w:hint="eastAsia"/>
                <w:b w:val="0"/>
                <w:bCs w:val="0"/>
                <w:color w:val="auto"/>
                <w:sz w:val="18"/>
                <w:szCs w:val="18"/>
              </w:rPr>
              <w:t>G1</w:t>
            </w:r>
          </w:p>
        </w:tc>
        <w:tc>
          <w:tcPr>
            <w:tcW w:w="2540" w:type="pct"/>
            <w:vAlign w:val="top"/>
          </w:tcPr>
          <w:p>
            <w:pPr>
              <w:jc w:val="center"/>
              <w:rPr>
                <w:b w:val="0"/>
                <w:bCs w:val="0"/>
                <w:color w:val="auto"/>
                <w:sz w:val="18"/>
                <w:szCs w:val="18"/>
              </w:rPr>
            </w:pPr>
            <w:r>
              <w:rPr>
                <w:rFonts w:hint="eastAsia"/>
                <w:b w:val="0"/>
                <w:bCs w:val="0"/>
                <w:color w:val="auto"/>
                <w:sz w:val="18"/>
                <w:szCs w:val="18"/>
              </w:rPr>
              <w:drawing>
                <wp:inline distT="0" distB="0" distL="114300" distR="114300">
                  <wp:extent cx="1213485" cy="1289685"/>
                  <wp:effectExtent l="0" t="0" r="5715" b="5715"/>
                  <wp:docPr id="55" name="图片 55" descr="G1 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5" descr="G1 a"/>
                          <pic:cNvPicPr>
                            <a:picLocks noChangeAspect="1"/>
                          </pic:cNvPicPr>
                        </pic:nvPicPr>
                        <pic:blipFill>
                          <a:blip r:embed="rId8"/>
                          <a:stretch>
                            <a:fillRect/>
                          </a:stretch>
                        </pic:blipFill>
                        <pic:spPr>
                          <a:xfrm>
                            <a:off x="0" y="0"/>
                            <a:ext cx="1213485" cy="1289685"/>
                          </a:xfrm>
                          <a:prstGeom prst="rect">
                            <a:avLst/>
                          </a:prstGeom>
                        </pic:spPr>
                      </pic:pic>
                    </a:graphicData>
                  </a:graphic>
                </wp:inline>
              </w:drawing>
            </w:r>
          </w:p>
          <w:p>
            <w:pPr>
              <w:jc w:val="center"/>
              <w:rPr>
                <w:rFonts w:hint="default" w:ascii="宋体" w:hAnsi="Times New Roman" w:eastAsia="宋体" w:cstheme="minorBidi"/>
                <w:b w:val="0"/>
                <w:bCs w:val="0"/>
                <w:color w:val="auto"/>
                <w:kern w:val="2"/>
                <w:sz w:val="18"/>
                <w:szCs w:val="18"/>
                <w:lang w:val="en-US" w:eastAsia="zh-CN" w:bidi="ar-SA"/>
              </w:rPr>
            </w:pPr>
            <w:r>
              <w:rPr>
                <w:rFonts w:hint="eastAsia"/>
                <w:b w:val="0"/>
                <w:bCs w:val="0"/>
                <w:color w:val="auto"/>
                <w:sz w:val="18"/>
                <w:szCs w:val="18"/>
              </w:rPr>
              <w:drawing>
                <wp:inline distT="0" distB="0" distL="114300" distR="114300">
                  <wp:extent cx="1113790" cy="1075055"/>
                  <wp:effectExtent l="0" t="0" r="10160" b="10795"/>
                  <wp:docPr id="56" name="图片 56" descr="G1 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6" descr="G1 b"/>
                          <pic:cNvPicPr>
                            <a:picLocks noChangeAspect="1"/>
                          </pic:cNvPicPr>
                        </pic:nvPicPr>
                        <pic:blipFill>
                          <a:blip r:embed="rId9"/>
                          <a:stretch>
                            <a:fillRect/>
                          </a:stretch>
                        </pic:blipFill>
                        <pic:spPr>
                          <a:xfrm>
                            <a:off x="0" y="0"/>
                            <a:ext cx="1113790" cy="1075055"/>
                          </a:xfrm>
                          <a:prstGeom prst="rect">
                            <a:avLst/>
                          </a:prstGeom>
                        </pic:spPr>
                      </pic:pic>
                    </a:graphicData>
                  </a:graphic>
                </wp:inline>
              </w:drawing>
            </w:r>
          </w:p>
        </w:tc>
        <w:tc>
          <w:tcPr>
            <w:tcW w:w="1098" w:type="pct"/>
            <w:vAlign w:val="center"/>
          </w:tcPr>
          <w:p>
            <w:pPr>
              <w:ind w:right="-19" w:rightChars="-9"/>
              <w:jc w:val="both"/>
              <w:rPr>
                <w:rFonts w:ascii="宋体" w:hAnsi="宋体" w:eastAsia="宋体" w:cs="宋体"/>
                <w:b w:val="0"/>
                <w:bCs w:val="0"/>
                <w:color w:val="auto"/>
                <w:spacing w:val="10"/>
                <w:sz w:val="18"/>
                <w:szCs w:val="18"/>
              </w:rPr>
            </w:pPr>
            <w:r>
              <w:rPr>
                <w:rFonts w:hint="eastAsia" w:ascii="宋体" w:hAnsi="宋体" w:eastAsia="宋体" w:cs="宋体"/>
                <w:b w:val="0"/>
                <w:bCs w:val="0"/>
                <w:color w:val="auto"/>
                <w:spacing w:val="10"/>
                <w:sz w:val="18"/>
                <w:szCs w:val="18"/>
              </w:rPr>
              <w:t>X轴线运动直线度：</w:t>
            </w:r>
          </w:p>
          <w:p>
            <w:pPr>
              <w:ind w:right="-19" w:rightChars="-9"/>
              <w:jc w:val="both"/>
              <w:rPr>
                <w:rFonts w:hint="eastAsia" w:ascii="宋体" w:hAnsi="宋体" w:eastAsia="宋体" w:cs="宋体"/>
                <w:b w:val="0"/>
                <w:bCs w:val="0"/>
                <w:color w:val="auto"/>
                <w:spacing w:val="10"/>
                <w:sz w:val="18"/>
                <w:szCs w:val="18"/>
                <w:lang w:val="en-US" w:eastAsia="zh-CN"/>
              </w:rPr>
            </w:pPr>
            <w:r>
              <w:rPr>
                <w:rFonts w:hint="eastAsia" w:ascii="宋体" w:hAnsi="宋体" w:eastAsia="宋体" w:cs="宋体"/>
                <w:b w:val="0"/>
                <w:bCs w:val="0"/>
                <w:color w:val="auto"/>
                <w:spacing w:val="10"/>
                <w:sz w:val="18"/>
                <w:szCs w:val="18"/>
              </w:rPr>
              <w:t>a）在ZX垂直平面内</w:t>
            </w:r>
            <w:r>
              <w:rPr>
                <w:rFonts w:hint="eastAsia" w:hAnsi="宋体" w:cs="宋体"/>
                <w:b w:val="0"/>
                <w:bCs w:val="0"/>
                <w:color w:val="auto"/>
                <w:spacing w:val="10"/>
                <w:sz w:val="18"/>
                <w:szCs w:val="18"/>
                <w:lang w:val="en-US" w:eastAsia="zh-CN"/>
              </w:rPr>
              <w:t xml:space="preserve">； </w:t>
            </w:r>
          </w:p>
          <w:p>
            <w:pPr>
              <w:ind w:right="-19" w:rightChars="-9"/>
              <w:jc w:val="both"/>
              <w:rPr>
                <w:rFonts w:hint="eastAsia" w:ascii="宋体" w:hAnsi="宋体" w:eastAsia="宋体" w:cs="宋体"/>
                <w:b w:val="0"/>
                <w:bCs w:val="0"/>
                <w:color w:val="auto"/>
                <w:spacing w:val="10"/>
                <w:kern w:val="2"/>
                <w:sz w:val="18"/>
                <w:szCs w:val="18"/>
                <w:lang w:val="en-US" w:eastAsia="zh-CN" w:bidi="ar-SA"/>
              </w:rPr>
            </w:pPr>
            <w:r>
              <w:rPr>
                <w:rFonts w:hint="eastAsia" w:ascii="宋体" w:hAnsi="宋体" w:eastAsia="宋体" w:cs="宋体"/>
                <w:b w:val="0"/>
                <w:bCs w:val="0"/>
                <w:color w:val="auto"/>
                <w:spacing w:val="10"/>
                <w:sz w:val="18"/>
                <w:szCs w:val="18"/>
              </w:rPr>
              <w:t>b）在XY水平平面内</w:t>
            </w:r>
            <w:r>
              <w:rPr>
                <w:rFonts w:hint="eastAsia" w:hAnsi="宋体" w:cs="宋体"/>
                <w:b w:val="0"/>
                <w:bCs w:val="0"/>
                <w:color w:val="auto"/>
                <w:spacing w:val="10"/>
                <w:sz w:val="18"/>
                <w:szCs w:val="18"/>
                <w:lang w:eastAsia="zh-CN"/>
              </w:rPr>
              <w:t>。</w:t>
            </w:r>
          </w:p>
        </w:tc>
        <w:tc>
          <w:tcPr>
            <w:tcW w:w="1054" w:type="pct"/>
            <w:vAlign w:val="center"/>
          </w:tcPr>
          <w:p>
            <w:pPr>
              <w:ind w:right="359" w:rightChars="171" w:firstLine="100" w:firstLineChars="50"/>
              <w:jc w:val="center"/>
              <w:rPr>
                <w:rFonts w:hint="eastAsia" w:ascii="宋体" w:hAnsi="宋体" w:eastAsia="宋体" w:cs="宋体"/>
                <w:b w:val="0"/>
                <w:bCs w:val="0"/>
                <w:color w:val="auto"/>
                <w:spacing w:val="10"/>
                <w:sz w:val="18"/>
                <w:szCs w:val="18"/>
                <w:lang w:eastAsia="zh-CN"/>
              </w:rPr>
            </w:pPr>
            <w:r>
              <w:rPr>
                <w:rFonts w:hint="eastAsia" w:ascii="宋体" w:hAnsi="宋体" w:eastAsia="宋体" w:cs="宋体"/>
                <w:b w:val="0"/>
                <w:bCs w:val="0"/>
                <w:color w:val="auto"/>
                <w:spacing w:val="10"/>
                <w:sz w:val="18"/>
                <w:szCs w:val="18"/>
              </w:rPr>
              <w:t xml:space="preserve">  0.00</w:t>
            </w:r>
            <w:r>
              <w:rPr>
                <w:rFonts w:hint="eastAsia" w:hAnsi="宋体" w:cs="宋体"/>
                <w:b w:val="0"/>
                <w:bCs w:val="0"/>
                <w:color w:val="auto"/>
                <w:spacing w:val="10"/>
                <w:sz w:val="18"/>
                <w:szCs w:val="18"/>
                <w:lang w:val="en-US" w:eastAsia="zh-CN"/>
              </w:rPr>
              <w:t>8</w:t>
            </w:r>
          </w:p>
          <w:p>
            <w:pPr>
              <w:jc w:val="center"/>
              <w:rPr>
                <w:rFonts w:ascii="宋体" w:hAnsi="宋体" w:eastAsia="宋体" w:cs="宋体"/>
                <w:b w:val="0"/>
                <w:bCs w:val="0"/>
                <w:color w:val="auto"/>
                <w:spacing w:val="10"/>
                <w:sz w:val="18"/>
                <w:szCs w:val="18"/>
              </w:rPr>
            </w:pPr>
            <w:r>
              <w:rPr>
                <w:rFonts w:hint="eastAsia" w:ascii="宋体" w:hAnsi="宋体" w:eastAsia="宋体" w:cs="宋体"/>
                <w:b w:val="0"/>
                <w:bCs w:val="0"/>
                <w:color w:val="auto"/>
                <w:spacing w:val="10"/>
                <w:sz w:val="18"/>
                <w:szCs w:val="18"/>
              </w:rPr>
              <w:t>在任意300mm</w:t>
            </w:r>
          </w:p>
          <w:p>
            <w:pPr>
              <w:jc w:val="center"/>
              <w:rPr>
                <w:rFonts w:hint="eastAsia" w:ascii="宋体" w:hAnsi="Times New Roman" w:eastAsia="宋体" w:cstheme="minorBidi"/>
                <w:b w:val="0"/>
                <w:bCs w:val="0"/>
                <w:color w:val="auto"/>
                <w:kern w:val="2"/>
                <w:sz w:val="18"/>
                <w:szCs w:val="18"/>
                <w:lang w:val="en-US" w:eastAsia="zh-CN" w:bidi="ar-SA"/>
              </w:rPr>
            </w:pPr>
            <w:r>
              <w:rPr>
                <w:rFonts w:hint="eastAsia" w:ascii="宋体" w:hAnsi="宋体" w:eastAsia="宋体" w:cs="宋体"/>
                <w:b w:val="0"/>
                <w:bCs w:val="0"/>
                <w:color w:val="auto"/>
                <w:spacing w:val="10"/>
                <w:sz w:val="18"/>
                <w:szCs w:val="18"/>
              </w:rPr>
              <w:t>测量长度上为</w:t>
            </w:r>
            <w:r>
              <w:rPr>
                <w:rFonts w:hint="eastAsia" w:hAnsi="宋体" w:cs="宋体"/>
                <w:b w:val="0"/>
                <w:bCs w:val="0"/>
                <w:color w:val="auto"/>
                <w:spacing w:val="10"/>
                <w:sz w:val="18"/>
                <w:szCs w:val="18"/>
                <w:lang w:eastAsia="zh-CN"/>
              </w:rPr>
              <w:t>：</w:t>
            </w:r>
            <w:r>
              <w:rPr>
                <w:rFonts w:hint="eastAsia" w:ascii="宋体" w:hAnsi="宋体" w:eastAsia="宋体" w:cs="宋体"/>
                <w:b w:val="0"/>
                <w:bCs w:val="0"/>
                <w:color w:val="auto"/>
                <w:spacing w:val="10"/>
                <w:sz w:val="18"/>
                <w:szCs w:val="18"/>
              </w:rPr>
              <w:t>0</w:t>
            </w:r>
            <w:r>
              <w:rPr>
                <w:rFonts w:hint="default" w:hAnsi="宋体" w:cs="宋体"/>
                <w:b w:val="0"/>
                <w:bCs w:val="0"/>
                <w:color w:val="auto"/>
                <w:spacing w:val="10"/>
                <w:sz w:val="18"/>
                <w:szCs w:val="18"/>
                <w:lang w:val="en-US"/>
              </w:rPr>
              <w:t>.</w:t>
            </w:r>
            <w:r>
              <w:rPr>
                <w:rFonts w:hint="eastAsia" w:ascii="宋体" w:hAnsi="宋体" w:eastAsia="宋体" w:cs="宋体"/>
                <w:b w:val="0"/>
                <w:bCs w:val="0"/>
                <w:color w:val="auto"/>
                <w:spacing w:val="10"/>
                <w:sz w:val="18"/>
                <w:szCs w:val="18"/>
              </w:rPr>
              <w:t>00</w:t>
            </w:r>
            <w:r>
              <w:rPr>
                <w:rFonts w:hint="eastAsia" w:hAnsi="宋体" w:cs="宋体"/>
                <w:b w:val="0"/>
                <w:bCs w:val="0"/>
                <w:color w:val="auto"/>
                <w:spacing w:val="10"/>
                <w:sz w:val="18"/>
                <w:szCs w:val="18"/>
                <w:lang w:val="en-US" w:eastAsia="zh-CN"/>
              </w:rPr>
              <w:t>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306" w:type="pct"/>
            <w:shd w:val="clear" w:color="auto" w:fill="auto"/>
            <w:vAlign w:val="center"/>
          </w:tcPr>
          <w:p>
            <w:pPr>
              <w:jc w:val="center"/>
              <w:rPr>
                <w:rFonts w:hint="default"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z w:val="18"/>
                <w:szCs w:val="18"/>
              </w:rPr>
              <w:t>G2</w:t>
            </w:r>
          </w:p>
        </w:tc>
        <w:tc>
          <w:tcPr>
            <w:tcW w:w="2540" w:type="pct"/>
            <w:vAlign w:val="top"/>
          </w:tcPr>
          <w:p>
            <w:pPr>
              <w:jc w:val="center"/>
              <w:rPr>
                <w:rFonts w:hint="eastAsia" w:ascii="宋体" w:hAnsi="宋体" w:eastAsia="宋体" w:cs="宋体"/>
                <w:b w:val="0"/>
                <w:bCs w:val="0"/>
                <w:color w:val="auto"/>
                <w:sz w:val="18"/>
                <w:szCs w:val="18"/>
              </w:rPr>
            </w:pPr>
            <w:r>
              <w:rPr>
                <w:rFonts w:hint="eastAsia" w:ascii="宋体" w:hAnsi="宋体" w:eastAsia="宋体" w:cs="宋体"/>
                <w:b w:val="0"/>
                <w:bCs w:val="0"/>
                <w:color w:val="auto"/>
                <w:sz w:val="18"/>
                <w:szCs w:val="18"/>
              </w:rPr>
              <w:drawing>
                <wp:inline distT="0" distB="0" distL="114300" distR="114300">
                  <wp:extent cx="1127760" cy="1391285"/>
                  <wp:effectExtent l="0" t="0" r="15240" b="18415"/>
                  <wp:docPr id="57" name="图片 57" descr="G2 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7" descr="G2 a"/>
                          <pic:cNvPicPr>
                            <a:picLocks noChangeAspect="1"/>
                          </pic:cNvPicPr>
                        </pic:nvPicPr>
                        <pic:blipFill>
                          <a:blip r:embed="rId10"/>
                          <a:stretch>
                            <a:fillRect/>
                          </a:stretch>
                        </pic:blipFill>
                        <pic:spPr>
                          <a:xfrm>
                            <a:off x="0" y="0"/>
                            <a:ext cx="1127760" cy="1391285"/>
                          </a:xfrm>
                          <a:prstGeom prst="rect">
                            <a:avLst/>
                          </a:prstGeom>
                        </pic:spPr>
                      </pic:pic>
                    </a:graphicData>
                  </a:graphic>
                </wp:inline>
              </w:drawing>
            </w:r>
          </w:p>
          <w:p>
            <w:pPr>
              <w:jc w:val="center"/>
              <w:rPr>
                <w:rFonts w:hint="eastAsia"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z w:val="18"/>
                <w:szCs w:val="18"/>
              </w:rPr>
              <w:drawing>
                <wp:inline distT="0" distB="0" distL="114300" distR="114300">
                  <wp:extent cx="1269365" cy="1343660"/>
                  <wp:effectExtent l="0" t="0" r="6985" b="8890"/>
                  <wp:docPr id="58" name="图片 58" descr="G2 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58" descr="G2 b"/>
                          <pic:cNvPicPr>
                            <a:picLocks noChangeAspect="1"/>
                          </pic:cNvPicPr>
                        </pic:nvPicPr>
                        <pic:blipFill>
                          <a:blip r:embed="rId11"/>
                          <a:stretch>
                            <a:fillRect/>
                          </a:stretch>
                        </pic:blipFill>
                        <pic:spPr>
                          <a:xfrm>
                            <a:off x="0" y="0"/>
                            <a:ext cx="1269365" cy="1343660"/>
                          </a:xfrm>
                          <a:prstGeom prst="rect">
                            <a:avLst/>
                          </a:prstGeom>
                        </pic:spPr>
                      </pic:pic>
                    </a:graphicData>
                  </a:graphic>
                </wp:inline>
              </w:drawing>
            </w:r>
          </w:p>
        </w:tc>
        <w:tc>
          <w:tcPr>
            <w:tcW w:w="1098" w:type="pct"/>
            <w:vAlign w:val="center"/>
          </w:tcPr>
          <w:p>
            <w:pPr>
              <w:ind w:right="-1" w:rightChars="0"/>
              <w:jc w:val="both"/>
              <w:rPr>
                <w:rFonts w:hint="eastAsia" w:ascii="宋体" w:hAnsi="宋体" w:eastAsia="宋体" w:cs="宋体"/>
                <w:b w:val="0"/>
                <w:bCs w:val="0"/>
                <w:color w:val="auto"/>
                <w:spacing w:val="10"/>
                <w:sz w:val="18"/>
                <w:szCs w:val="18"/>
                <w:lang w:eastAsia="zh-CN"/>
              </w:rPr>
            </w:pPr>
            <w:r>
              <w:rPr>
                <w:rFonts w:hint="eastAsia" w:ascii="宋体" w:hAnsi="宋体" w:eastAsia="宋体" w:cs="宋体"/>
                <w:b w:val="0"/>
                <w:bCs w:val="0"/>
                <w:color w:val="auto"/>
                <w:spacing w:val="10"/>
                <w:sz w:val="18"/>
                <w:szCs w:val="18"/>
              </w:rPr>
              <w:t>Y轴线运动直线度</w:t>
            </w:r>
            <w:r>
              <w:rPr>
                <w:rFonts w:hint="eastAsia" w:hAnsi="宋体" w:cs="宋体"/>
                <w:b w:val="0"/>
                <w:bCs w:val="0"/>
                <w:color w:val="auto"/>
                <w:spacing w:val="10"/>
                <w:sz w:val="18"/>
                <w:szCs w:val="18"/>
                <w:lang w:eastAsia="zh-CN"/>
              </w:rPr>
              <w:t>：</w:t>
            </w:r>
          </w:p>
          <w:p>
            <w:pPr>
              <w:ind w:right="-1" w:rightChars="0"/>
              <w:jc w:val="both"/>
              <w:rPr>
                <w:rFonts w:hint="eastAsia" w:ascii="宋体" w:hAnsi="宋体" w:eastAsia="宋体" w:cs="宋体"/>
                <w:b w:val="0"/>
                <w:bCs w:val="0"/>
                <w:color w:val="auto"/>
                <w:spacing w:val="10"/>
                <w:sz w:val="18"/>
                <w:szCs w:val="18"/>
                <w:lang w:eastAsia="zh-CN"/>
              </w:rPr>
            </w:pPr>
            <w:r>
              <w:rPr>
                <w:rFonts w:hint="eastAsia" w:ascii="宋体" w:hAnsi="宋体" w:eastAsia="宋体" w:cs="宋体"/>
                <w:b w:val="0"/>
                <w:bCs w:val="0"/>
                <w:color w:val="auto"/>
                <w:spacing w:val="10"/>
                <w:sz w:val="18"/>
                <w:szCs w:val="18"/>
              </w:rPr>
              <w:t>a）在YZ垂直平面内</w:t>
            </w:r>
            <w:r>
              <w:rPr>
                <w:rFonts w:hint="eastAsia" w:hAnsi="宋体" w:cs="宋体"/>
                <w:b w:val="0"/>
                <w:bCs w:val="0"/>
                <w:color w:val="auto"/>
                <w:spacing w:val="10"/>
                <w:sz w:val="18"/>
                <w:szCs w:val="18"/>
                <w:lang w:eastAsia="zh-CN"/>
              </w:rPr>
              <w:t>；</w:t>
            </w:r>
          </w:p>
          <w:p>
            <w:pPr>
              <w:ind w:right="-1" w:rightChars="0"/>
              <w:jc w:val="both"/>
              <w:rPr>
                <w:rFonts w:hint="eastAsia" w:ascii="宋体" w:hAnsi="宋体" w:eastAsia="宋体" w:cs="宋体"/>
                <w:b w:val="0"/>
                <w:bCs w:val="0"/>
                <w:color w:val="auto"/>
                <w:spacing w:val="10"/>
                <w:kern w:val="2"/>
                <w:sz w:val="18"/>
                <w:szCs w:val="18"/>
                <w:lang w:val="en-US" w:eastAsia="zh-CN" w:bidi="ar-SA"/>
              </w:rPr>
            </w:pPr>
            <w:r>
              <w:rPr>
                <w:rFonts w:hint="eastAsia" w:ascii="宋体" w:hAnsi="宋体" w:eastAsia="宋体" w:cs="宋体"/>
                <w:b w:val="0"/>
                <w:bCs w:val="0"/>
                <w:color w:val="auto"/>
                <w:spacing w:val="10"/>
                <w:sz w:val="18"/>
                <w:szCs w:val="18"/>
              </w:rPr>
              <w:t>b）在XY水平平面内</w:t>
            </w:r>
            <w:r>
              <w:rPr>
                <w:rFonts w:hint="eastAsia" w:hAnsi="宋体" w:cs="宋体"/>
                <w:b w:val="0"/>
                <w:bCs w:val="0"/>
                <w:color w:val="auto"/>
                <w:spacing w:val="10"/>
                <w:sz w:val="18"/>
                <w:szCs w:val="18"/>
                <w:lang w:eastAsia="zh-CN"/>
              </w:rPr>
              <w:t>。</w:t>
            </w:r>
          </w:p>
        </w:tc>
        <w:tc>
          <w:tcPr>
            <w:tcW w:w="1054" w:type="pct"/>
            <w:vAlign w:val="center"/>
          </w:tcPr>
          <w:p>
            <w:pPr>
              <w:ind w:right="359" w:rightChars="171" w:firstLine="100" w:firstLineChars="50"/>
              <w:jc w:val="center"/>
              <w:rPr>
                <w:rFonts w:hint="eastAsia"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pacing w:val="10"/>
                <w:sz w:val="18"/>
                <w:szCs w:val="18"/>
              </w:rPr>
              <w:t>0.00</w:t>
            </w:r>
            <w:r>
              <w:rPr>
                <w:rFonts w:hint="eastAsia" w:hAnsi="宋体" w:cs="宋体"/>
                <w:b w:val="0"/>
                <w:bCs w:val="0"/>
                <w:color w:val="auto"/>
                <w:spacing w:val="10"/>
                <w:sz w:val="18"/>
                <w:szCs w:val="18"/>
                <w:lang w:val="en-US" w:eastAsia="zh-CN"/>
              </w:rPr>
              <w:t>8</w:t>
            </w:r>
          </w:p>
        </w:tc>
      </w:tr>
    </w:tbl>
    <w:p>
      <w:pPr>
        <w:jc w:val="center"/>
        <w:rPr>
          <w:rFonts w:hint="eastAsia" w:ascii="宋体" w:hAnsi="宋体" w:eastAsia="宋体" w:cs="宋体"/>
          <w:b w:val="0"/>
          <w:bCs w:val="0"/>
          <w:color w:val="auto"/>
          <w:sz w:val="18"/>
          <w:szCs w:val="18"/>
        </w:rPr>
      </w:pPr>
      <w:r>
        <w:rPr>
          <w:rFonts w:hint="eastAsia" w:ascii="宋体" w:hAnsi="宋体" w:eastAsia="宋体" w:cs="宋体"/>
          <w:b w:val="0"/>
          <w:bCs w:val="0"/>
          <w:color w:val="auto"/>
          <w:sz w:val="18"/>
          <w:szCs w:val="18"/>
        </w:rPr>
        <w:br w:type="page"/>
      </w:r>
    </w:p>
    <w:p>
      <w:pPr>
        <w:pStyle w:val="209"/>
        <w:numPr>
          <w:ilvl w:val="0"/>
          <w:numId w:val="0"/>
        </w:numPr>
        <w:spacing w:before="156" w:after="156"/>
        <w:ind w:leftChars="0"/>
        <w:jc w:val="center"/>
        <w:rPr>
          <w:color w:val="auto"/>
        </w:rPr>
      </w:pPr>
      <w:r>
        <w:rPr>
          <w:rFonts w:hint="eastAsia"/>
          <w:color w:val="auto"/>
          <w:lang w:eastAsia="zh-CN"/>
        </w:rPr>
        <w:t>表</w:t>
      </w:r>
      <w:r>
        <w:rPr>
          <w:rFonts w:hint="default"/>
          <w:color w:val="auto"/>
          <w:lang w:val="en-US" w:eastAsia="zh-CN"/>
        </w:rPr>
        <w:t xml:space="preserve">A.1 </w:t>
      </w:r>
      <w:r>
        <w:rPr>
          <w:rFonts w:hint="eastAsia" w:ascii="宋体" w:hAnsi="宋体" w:eastAsia="宋体" w:cs="宋体"/>
          <w:color w:val="auto"/>
          <w:lang w:eastAsia="zh-CN"/>
        </w:rPr>
        <w:t>（续）</w:t>
      </w:r>
    </w:p>
    <w:p>
      <w:pPr>
        <w:pStyle w:val="24"/>
        <w:keepNext w:val="0"/>
        <w:keepLines w:val="0"/>
        <w:pageBreakBefore w:val="0"/>
        <w:widowControl/>
        <w:kinsoku/>
        <w:wordWrap/>
        <w:overflowPunct/>
        <w:topLinePunct w:val="0"/>
        <w:autoSpaceDE/>
        <w:autoSpaceDN/>
        <w:bidi w:val="0"/>
        <w:adjustRightInd/>
        <w:snapToGrid/>
        <w:jc w:val="right"/>
        <w:textAlignment w:val="auto"/>
        <w:rPr>
          <w:rFonts w:hint="eastAsia"/>
          <w:color w:val="auto"/>
          <w:sz w:val="18"/>
          <w:szCs w:val="18"/>
          <w:lang w:eastAsia="zh-CN"/>
        </w:rPr>
      </w:pPr>
      <w:r>
        <w:rPr>
          <w:rFonts w:hint="eastAsia"/>
          <w:color w:val="auto"/>
          <w:sz w:val="18"/>
          <w:szCs w:val="18"/>
          <w:lang w:eastAsia="zh-CN"/>
        </w:rPr>
        <w:t>单位：毫米</w:t>
      </w:r>
    </w:p>
    <w:tbl>
      <w:tblPr>
        <w:tblStyle w:val="18"/>
        <w:tblW w:w="4982"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583"/>
        <w:gridCol w:w="4848"/>
        <w:gridCol w:w="2095"/>
        <w:gridCol w:w="201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306" w:type="pct"/>
            <w:shd w:val="clear" w:color="auto" w:fill="auto"/>
            <w:vAlign w:val="center"/>
          </w:tcPr>
          <w:p>
            <w:pPr>
              <w:widowControl/>
              <w:jc w:val="center"/>
              <w:rPr>
                <w:rFonts w:hint="eastAsia" w:eastAsia="宋体"/>
                <w:color w:val="auto"/>
                <w:kern w:val="0"/>
                <w:sz w:val="18"/>
                <w:szCs w:val="18"/>
                <w:lang w:eastAsia="zh-CN"/>
              </w:rPr>
            </w:pPr>
            <w:r>
              <w:rPr>
                <w:rFonts w:hint="eastAsia"/>
                <w:color w:val="auto"/>
                <w:kern w:val="0"/>
                <w:sz w:val="18"/>
                <w:szCs w:val="18"/>
                <w:lang w:eastAsia="zh-CN"/>
              </w:rPr>
              <w:t>编号</w:t>
            </w:r>
          </w:p>
        </w:tc>
        <w:tc>
          <w:tcPr>
            <w:tcW w:w="2541" w:type="pct"/>
            <w:vAlign w:val="center"/>
          </w:tcPr>
          <w:p>
            <w:pPr>
              <w:widowControl/>
              <w:jc w:val="center"/>
              <w:rPr>
                <w:rFonts w:hint="eastAsia" w:eastAsia="宋体"/>
                <w:color w:val="auto"/>
                <w:kern w:val="0"/>
                <w:sz w:val="18"/>
                <w:szCs w:val="18"/>
                <w:lang w:val="en-US" w:eastAsia="zh-CN"/>
              </w:rPr>
            </w:pPr>
            <w:r>
              <w:rPr>
                <w:rFonts w:hint="eastAsia"/>
                <w:color w:val="auto"/>
                <w:kern w:val="0"/>
                <w:sz w:val="18"/>
                <w:szCs w:val="18"/>
                <w:lang w:val="en-US" w:eastAsia="zh-CN"/>
              </w:rPr>
              <w:t>简图</w:t>
            </w:r>
          </w:p>
        </w:tc>
        <w:tc>
          <w:tcPr>
            <w:tcW w:w="1098" w:type="pct"/>
            <w:vAlign w:val="center"/>
          </w:tcPr>
          <w:p>
            <w:pPr>
              <w:widowControl/>
              <w:jc w:val="center"/>
              <w:rPr>
                <w:rFonts w:hint="eastAsia" w:eastAsia="宋体"/>
                <w:color w:val="auto"/>
                <w:kern w:val="0"/>
                <w:sz w:val="18"/>
                <w:szCs w:val="18"/>
                <w:lang w:val="en-US" w:eastAsia="zh-CN"/>
              </w:rPr>
            </w:pPr>
            <w:r>
              <w:rPr>
                <w:rFonts w:hint="eastAsia"/>
                <w:color w:val="auto"/>
                <w:kern w:val="0"/>
                <w:sz w:val="18"/>
                <w:szCs w:val="18"/>
                <w:lang w:val="en-US" w:eastAsia="zh-CN"/>
              </w:rPr>
              <w:t>检验项目</w:t>
            </w:r>
          </w:p>
        </w:tc>
        <w:tc>
          <w:tcPr>
            <w:tcW w:w="1054" w:type="pct"/>
            <w:vAlign w:val="center"/>
          </w:tcPr>
          <w:p>
            <w:pPr>
              <w:widowControl/>
              <w:jc w:val="center"/>
              <w:rPr>
                <w:rFonts w:hint="eastAsia" w:eastAsia="宋体"/>
                <w:color w:val="auto"/>
                <w:kern w:val="0"/>
                <w:sz w:val="18"/>
                <w:szCs w:val="18"/>
                <w:lang w:val="en-US" w:eastAsia="zh-CN"/>
              </w:rPr>
            </w:pPr>
            <w:r>
              <w:rPr>
                <w:rFonts w:hint="eastAsia"/>
                <w:color w:val="auto"/>
                <w:kern w:val="0"/>
                <w:sz w:val="18"/>
                <w:szCs w:val="18"/>
                <w:lang w:val="en-US" w:eastAsia="zh-CN"/>
              </w:rPr>
              <w:t>公差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306" w:type="pct"/>
            <w:shd w:val="clear" w:color="auto" w:fill="auto"/>
            <w:vAlign w:val="center"/>
          </w:tcPr>
          <w:p>
            <w:pPr>
              <w:jc w:val="center"/>
              <w:rPr>
                <w:rFonts w:hint="default"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z w:val="18"/>
                <w:szCs w:val="18"/>
              </w:rPr>
              <w:t>G3</w:t>
            </w:r>
          </w:p>
        </w:tc>
        <w:tc>
          <w:tcPr>
            <w:tcW w:w="2541" w:type="pct"/>
            <w:vAlign w:val="top"/>
          </w:tcPr>
          <w:p>
            <w:pPr>
              <w:jc w:val="center"/>
              <w:rPr>
                <w:rFonts w:hint="eastAsia" w:ascii="宋体" w:hAnsi="宋体" w:eastAsia="宋体" w:cs="宋体"/>
                <w:b w:val="0"/>
                <w:bCs w:val="0"/>
                <w:color w:val="auto"/>
                <w:sz w:val="18"/>
                <w:szCs w:val="18"/>
              </w:rPr>
            </w:pPr>
            <w:r>
              <w:rPr>
                <w:rFonts w:hint="eastAsia" w:ascii="宋体" w:hAnsi="宋体" w:eastAsia="宋体" w:cs="宋体"/>
                <w:b w:val="0"/>
                <w:bCs w:val="0"/>
                <w:color w:val="auto"/>
                <w:sz w:val="18"/>
                <w:szCs w:val="18"/>
              </w:rPr>
              <w:drawing>
                <wp:inline distT="0" distB="0" distL="114300" distR="114300">
                  <wp:extent cx="1406525" cy="1491615"/>
                  <wp:effectExtent l="0" t="0" r="3175" b="13335"/>
                  <wp:docPr id="59" name="图片 59" descr="G3 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59" descr="G3 a"/>
                          <pic:cNvPicPr>
                            <a:picLocks noChangeAspect="1"/>
                          </pic:cNvPicPr>
                        </pic:nvPicPr>
                        <pic:blipFill>
                          <a:blip r:embed="rId12"/>
                          <a:stretch>
                            <a:fillRect/>
                          </a:stretch>
                        </pic:blipFill>
                        <pic:spPr>
                          <a:xfrm>
                            <a:off x="0" y="0"/>
                            <a:ext cx="1406525" cy="1491615"/>
                          </a:xfrm>
                          <a:prstGeom prst="rect">
                            <a:avLst/>
                          </a:prstGeom>
                        </pic:spPr>
                      </pic:pic>
                    </a:graphicData>
                  </a:graphic>
                </wp:inline>
              </w:drawing>
            </w:r>
          </w:p>
          <w:p>
            <w:pPr>
              <w:jc w:val="center"/>
              <w:rPr>
                <w:rFonts w:hint="default"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z w:val="18"/>
                <w:szCs w:val="18"/>
              </w:rPr>
              <w:drawing>
                <wp:inline distT="0" distB="0" distL="114300" distR="114300">
                  <wp:extent cx="1061720" cy="1219200"/>
                  <wp:effectExtent l="0" t="0" r="5080" b="0"/>
                  <wp:docPr id="60" name="图片 60" descr="G3 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0" descr="G3 b"/>
                          <pic:cNvPicPr>
                            <a:picLocks noChangeAspect="1"/>
                          </pic:cNvPicPr>
                        </pic:nvPicPr>
                        <pic:blipFill>
                          <a:blip r:embed="rId13"/>
                          <a:stretch>
                            <a:fillRect/>
                          </a:stretch>
                        </pic:blipFill>
                        <pic:spPr>
                          <a:xfrm>
                            <a:off x="0" y="0"/>
                            <a:ext cx="1061720" cy="1219200"/>
                          </a:xfrm>
                          <a:prstGeom prst="rect">
                            <a:avLst/>
                          </a:prstGeom>
                        </pic:spPr>
                      </pic:pic>
                    </a:graphicData>
                  </a:graphic>
                </wp:inline>
              </w:drawing>
            </w:r>
          </w:p>
        </w:tc>
        <w:tc>
          <w:tcPr>
            <w:tcW w:w="1098" w:type="pct"/>
            <w:vAlign w:val="center"/>
          </w:tcPr>
          <w:p>
            <w:pPr>
              <w:ind w:right="-1" w:rightChars="0"/>
              <w:jc w:val="both"/>
              <w:rPr>
                <w:rFonts w:hint="eastAsia" w:ascii="宋体" w:hAnsi="宋体" w:eastAsia="宋体" w:cs="宋体"/>
                <w:b w:val="0"/>
                <w:bCs w:val="0"/>
                <w:color w:val="auto"/>
                <w:spacing w:val="10"/>
                <w:sz w:val="18"/>
                <w:szCs w:val="18"/>
                <w:lang w:eastAsia="zh-CN"/>
              </w:rPr>
            </w:pPr>
            <w:r>
              <w:rPr>
                <w:rFonts w:hint="eastAsia" w:ascii="宋体" w:hAnsi="宋体" w:eastAsia="宋体" w:cs="宋体"/>
                <w:b w:val="0"/>
                <w:bCs w:val="0"/>
                <w:color w:val="auto"/>
                <w:spacing w:val="10"/>
                <w:sz w:val="18"/>
                <w:szCs w:val="18"/>
              </w:rPr>
              <w:t>Z轴线运动直线度</w:t>
            </w:r>
            <w:r>
              <w:rPr>
                <w:rFonts w:hint="eastAsia" w:hAnsi="宋体" w:cs="宋体"/>
                <w:b w:val="0"/>
                <w:bCs w:val="0"/>
                <w:color w:val="auto"/>
                <w:spacing w:val="10"/>
                <w:sz w:val="18"/>
                <w:szCs w:val="18"/>
                <w:lang w:eastAsia="zh-CN"/>
              </w:rPr>
              <w:t>：</w:t>
            </w:r>
          </w:p>
          <w:p>
            <w:pPr>
              <w:ind w:right="-1" w:rightChars="0"/>
              <w:jc w:val="both"/>
              <w:rPr>
                <w:rFonts w:hint="eastAsia" w:ascii="宋体" w:hAnsi="宋体" w:eastAsia="宋体" w:cs="宋体"/>
                <w:b w:val="0"/>
                <w:bCs w:val="0"/>
                <w:color w:val="auto"/>
                <w:spacing w:val="10"/>
                <w:sz w:val="18"/>
                <w:szCs w:val="18"/>
                <w:lang w:eastAsia="zh-CN"/>
              </w:rPr>
            </w:pPr>
            <w:r>
              <w:rPr>
                <w:rFonts w:hint="eastAsia" w:ascii="宋体" w:hAnsi="宋体" w:eastAsia="宋体" w:cs="宋体"/>
                <w:b w:val="0"/>
                <w:bCs w:val="0"/>
                <w:color w:val="auto"/>
                <w:spacing w:val="10"/>
                <w:sz w:val="18"/>
                <w:szCs w:val="18"/>
              </w:rPr>
              <w:t>a）在ZX垂直平面内</w:t>
            </w:r>
            <w:r>
              <w:rPr>
                <w:rFonts w:hint="eastAsia" w:hAnsi="宋体" w:cs="宋体"/>
                <w:b w:val="0"/>
                <w:bCs w:val="0"/>
                <w:color w:val="auto"/>
                <w:spacing w:val="10"/>
                <w:sz w:val="18"/>
                <w:szCs w:val="18"/>
                <w:lang w:eastAsia="zh-CN"/>
              </w:rPr>
              <w:t>；</w:t>
            </w:r>
          </w:p>
          <w:p>
            <w:pPr>
              <w:ind w:right="-1" w:rightChars="0"/>
              <w:jc w:val="both"/>
              <w:rPr>
                <w:rFonts w:hint="eastAsia" w:ascii="宋体" w:hAnsi="宋体" w:eastAsia="宋体" w:cs="宋体"/>
                <w:b w:val="0"/>
                <w:bCs w:val="0"/>
                <w:color w:val="auto"/>
                <w:spacing w:val="10"/>
                <w:kern w:val="2"/>
                <w:sz w:val="18"/>
                <w:szCs w:val="18"/>
                <w:lang w:val="en-US" w:eastAsia="zh-CN" w:bidi="ar-SA"/>
              </w:rPr>
            </w:pPr>
            <w:r>
              <w:rPr>
                <w:rFonts w:hint="eastAsia" w:ascii="宋体" w:hAnsi="宋体" w:eastAsia="宋体" w:cs="宋体"/>
                <w:b w:val="0"/>
                <w:bCs w:val="0"/>
                <w:color w:val="auto"/>
                <w:spacing w:val="10"/>
                <w:sz w:val="18"/>
                <w:szCs w:val="18"/>
              </w:rPr>
              <w:t>b）在YZ垂直平面内</w:t>
            </w:r>
            <w:r>
              <w:rPr>
                <w:rFonts w:hint="eastAsia" w:hAnsi="宋体" w:cs="宋体"/>
                <w:b w:val="0"/>
                <w:bCs w:val="0"/>
                <w:color w:val="auto"/>
                <w:spacing w:val="10"/>
                <w:sz w:val="18"/>
                <w:szCs w:val="18"/>
                <w:lang w:eastAsia="zh-CN"/>
              </w:rPr>
              <w:t>。</w:t>
            </w:r>
          </w:p>
        </w:tc>
        <w:tc>
          <w:tcPr>
            <w:tcW w:w="1054" w:type="pct"/>
            <w:vAlign w:val="center"/>
          </w:tcPr>
          <w:p>
            <w:pPr>
              <w:ind w:right="359" w:rightChars="171" w:firstLine="100" w:firstLineChars="50"/>
              <w:jc w:val="center"/>
              <w:rPr>
                <w:rFonts w:hint="eastAsia"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pacing w:val="10"/>
                <w:sz w:val="18"/>
                <w:szCs w:val="18"/>
              </w:rPr>
              <w:t>0.00</w:t>
            </w:r>
            <w:r>
              <w:rPr>
                <w:rFonts w:hint="eastAsia" w:hAnsi="宋体" w:cs="宋体"/>
                <w:b w:val="0"/>
                <w:bCs w:val="0"/>
                <w:color w:val="auto"/>
                <w:spacing w:val="10"/>
                <w:sz w:val="18"/>
                <w:szCs w:val="18"/>
                <w:lang w:val="en-US" w:eastAsia="zh-CN"/>
              </w:rPr>
              <w:t>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306" w:type="pct"/>
            <w:shd w:val="clear" w:color="auto" w:fill="auto"/>
            <w:vAlign w:val="center"/>
          </w:tcPr>
          <w:p>
            <w:pPr>
              <w:jc w:val="center"/>
              <w:rPr>
                <w:rFonts w:hint="default"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z w:val="18"/>
                <w:szCs w:val="18"/>
              </w:rPr>
              <w:t>G4</w:t>
            </w:r>
          </w:p>
        </w:tc>
        <w:tc>
          <w:tcPr>
            <w:tcW w:w="2541" w:type="pct"/>
            <w:vAlign w:val="top"/>
          </w:tcPr>
          <w:p>
            <w:pPr>
              <w:jc w:val="center"/>
              <w:rPr>
                <w:rFonts w:hint="eastAsia" w:ascii="宋体" w:hAnsi="宋体" w:eastAsia="宋体" w:cs="宋体"/>
                <w:b w:val="0"/>
                <w:bCs w:val="0"/>
                <w:color w:val="auto"/>
                <w:sz w:val="18"/>
                <w:szCs w:val="18"/>
              </w:rPr>
            </w:pPr>
            <w:r>
              <w:rPr>
                <w:rFonts w:hint="eastAsia" w:ascii="宋体" w:hAnsi="宋体" w:eastAsia="宋体" w:cs="宋体"/>
                <w:b w:val="0"/>
                <w:bCs w:val="0"/>
                <w:color w:val="auto"/>
                <w:sz w:val="18"/>
                <w:szCs w:val="18"/>
              </w:rPr>
              <w:drawing>
                <wp:inline distT="0" distB="0" distL="114300" distR="114300">
                  <wp:extent cx="1056640" cy="1266825"/>
                  <wp:effectExtent l="0" t="0" r="10160" b="9525"/>
                  <wp:docPr id="61" name="图片 61" descr="G4 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61" descr="G4 a"/>
                          <pic:cNvPicPr>
                            <a:picLocks noChangeAspect="1"/>
                          </pic:cNvPicPr>
                        </pic:nvPicPr>
                        <pic:blipFill>
                          <a:blip r:embed="rId14"/>
                          <a:stretch>
                            <a:fillRect/>
                          </a:stretch>
                        </pic:blipFill>
                        <pic:spPr>
                          <a:xfrm>
                            <a:off x="0" y="0"/>
                            <a:ext cx="1056640" cy="1266825"/>
                          </a:xfrm>
                          <a:prstGeom prst="rect">
                            <a:avLst/>
                          </a:prstGeom>
                        </pic:spPr>
                      </pic:pic>
                    </a:graphicData>
                  </a:graphic>
                </wp:inline>
              </w:drawing>
            </w:r>
          </w:p>
          <w:p>
            <w:pPr>
              <w:jc w:val="center"/>
              <w:rPr>
                <w:rFonts w:hint="eastAsia" w:ascii="宋体" w:hAnsi="宋体" w:eastAsia="宋体" w:cs="宋体"/>
                <w:b w:val="0"/>
                <w:bCs w:val="0"/>
                <w:color w:val="auto"/>
                <w:sz w:val="18"/>
                <w:szCs w:val="18"/>
              </w:rPr>
            </w:pPr>
            <w:r>
              <w:rPr>
                <w:rFonts w:hint="eastAsia" w:ascii="宋体" w:hAnsi="宋体" w:eastAsia="宋体" w:cs="宋体"/>
                <w:b w:val="0"/>
                <w:bCs w:val="0"/>
                <w:color w:val="auto"/>
                <w:sz w:val="18"/>
                <w:szCs w:val="18"/>
              </w:rPr>
              <w:drawing>
                <wp:inline distT="0" distB="0" distL="114300" distR="114300">
                  <wp:extent cx="1109980" cy="1078865"/>
                  <wp:effectExtent l="0" t="0" r="13970" b="6985"/>
                  <wp:docPr id="62" name="图片 62" descr="G4 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62" descr="G4 b"/>
                          <pic:cNvPicPr>
                            <a:picLocks noChangeAspect="1"/>
                          </pic:cNvPicPr>
                        </pic:nvPicPr>
                        <pic:blipFill>
                          <a:blip r:embed="rId15"/>
                          <a:stretch>
                            <a:fillRect/>
                          </a:stretch>
                        </pic:blipFill>
                        <pic:spPr>
                          <a:xfrm>
                            <a:off x="0" y="0"/>
                            <a:ext cx="1109980" cy="1078865"/>
                          </a:xfrm>
                          <a:prstGeom prst="rect">
                            <a:avLst/>
                          </a:prstGeom>
                        </pic:spPr>
                      </pic:pic>
                    </a:graphicData>
                  </a:graphic>
                </wp:inline>
              </w:drawing>
            </w:r>
          </w:p>
          <w:p>
            <w:pPr>
              <w:jc w:val="center"/>
              <w:rPr>
                <w:rFonts w:hint="eastAsia"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z w:val="18"/>
                <w:szCs w:val="18"/>
              </w:rPr>
              <w:drawing>
                <wp:inline distT="0" distB="0" distL="114300" distR="114300">
                  <wp:extent cx="965200" cy="1241425"/>
                  <wp:effectExtent l="0" t="0" r="6350" b="15875"/>
                  <wp:docPr id="63" name="图片 63" descr="G4 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63" descr="G4 c"/>
                          <pic:cNvPicPr>
                            <a:picLocks noChangeAspect="1"/>
                          </pic:cNvPicPr>
                        </pic:nvPicPr>
                        <pic:blipFill>
                          <a:blip r:embed="rId16"/>
                          <a:stretch>
                            <a:fillRect/>
                          </a:stretch>
                        </pic:blipFill>
                        <pic:spPr>
                          <a:xfrm>
                            <a:off x="0" y="0"/>
                            <a:ext cx="965200" cy="1241425"/>
                          </a:xfrm>
                          <a:prstGeom prst="rect">
                            <a:avLst/>
                          </a:prstGeom>
                        </pic:spPr>
                      </pic:pic>
                    </a:graphicData>
                  </a:graphic>
                </wp:inline>
              </w:drawing>
            </w:r>
          </w:p>
        </w:tc>
        <w:tc>
          <w:tcPr>
            <w:tcW w:w="1098" w:type="pct"/>
            <w:vAlign w:val="center"/>
          </w:tcPr>
          <w:p>
            <w:pPr>
              <w:ind w:right="-1" w:rightChars="0"/>
              <w:jc w:val="both"/>
              <w:rPr>
                <w:rFonts w:hint="eastAsia" w:ascii="宋体" w:hAnsi="宋体" w:eastAsia="宋体" w:cs="宋体"/>
                <w:b w:val="0"/>
                <w:bCs w:val="0"/>
                <w:color w:val="auto"/>
                <w:spacing w:val="10"/>
                <w:sz w:val="18"/>
                <w:szCs w:val="18"/>
              </w:rPr>
            </w:pPr>
            <w:r>
              <w:rPr>
                <w:rFonts w:hint="eastAsia" w:ascii="宋体" w:hAnsi="宋体" w:eastAsia="宋体" w:cs="宋体"/>
                <w:b w:val="0"/>
                <w:bCs w:val="0"/>
                <w:color w:val="auto"/>
                <w:spacing w:val="10"/>
                <w:sz w:val="18"/>
                <w:szCs w:val="18"/>
              </w:rPr>
              <w:t>X轴轴线运动的角度偏差：</w:t>
            </w:r>
          </w:p>
          <w:p>
            <w:pPr>
              <w:ind w:right="-1" w:rightChars="0"/>
              <w:jc w:val="both"/>
              <w:rPr>
                <w:rFonts w:hint="eastAsia" w:ascii="宋体" w:hAnsi="宋体" w:eastAsia="宋体" w:cs="宋体"/>
                <w:b w:val="0"/>
                <w:bCs w:val="0"/>
                <w:color w:val="auto"/>
                <w:spacing w:val="10"/>
                <w:sz w:val="18"/>
                <w:szCs w:val="18"/>
                <w:lang w:eastAsia="zh-CN"/>
              </w:rPr>
            </w:pPr>
            <w:r>
              <w:rPr>
                <w:rFonts w:hint="eastAsia" w:ascii="宋体" w:hAnsi="宋体" w:eastAsia="宋体" w:cs="宋体"/>
                <w:b w:val="0"/>
                <w:bCs w:val="0"/>
                <w:color w:val="auto"/>
                <w:spacing w:val="10"/>
                <w:sz w:val="18"/>
                <w:szCs w:val="18"/>
              </w:rPr>
              <w:t>a）在平行于移动方向的ZX垂直平面内（俯仰）</w:t>
            </w:r>
            <w:r>
              <w:rPr>
                <w:rFonts w:hint="eastAsia" w:hAnsi="宋体" w:cs="宋体"/>
                <w:b w:val="0"/>
                <w:bCs w:val="0"/>
                <w:color w:val="auto"/>
                <w:spacing w:val="10"/>
                <w:sz w:val="18"/>
                <w:szCs w:val="18"/>
                <w:lang w:eastAsia="zh-CN"/>
              </w:rPr>
              <w:t>；</w:t>
            </w:r>
          </w:p>
          <w:p>
            <w:pPr>
              <w:ind w:right="-1" w:rightChars="0"/>
              <w:jc w:val="both"/>
              <w:rPr>
                <w:rFonts w:hint="eastAsia" w:ascii="宋体" w:hAnsi="宋体" w:eastAsia="宋体" w:cs="宋体"/>
                <w:b w:val="0"/>
                <w:bCs w:val="0"/>
                <w:color w:val="auto"/>
                <w:spacing w:val="10"/>
                <w:sz w:val="18"/>
                <w:szCs w:val="18"/>
                <w:lang w:eastAsia="zh-CN"/>
              </w:rPr>
            </w:pPr>
            <w:r>
              <w:rPr>
                <w:rFonts w:hint="eastAsia" w:ascii="宋体" w:hAnsi="宋体" w:eastAsia="宋体" w:cs="宋体"/>
                <w:b w:val="0"/>
                <w:bCs w:val="0"/>
                <w:color w:val="auto"/>
                <w:spacing w:val="10"/>
                <w:sz w:val="18"/>
                <w:szCs w:val="18"/>
              </w:rPr>
              <w:t>b）在XY水平面内（偏摆）</w:t>
            </w:r>
            <w:r>
              <w:rPr>
                <w:rFonts w:hint="eastAsia" w:hAnsi="宋体" w:cs="宋体"/>
                <w:b w:val="0"/>
                <w:bCs w:val="0"/>
                <w:color w:val="auto"/>
                <w:spacing w:val="10"/>
                <w:sz w:val="18"/>
                <w:szCs w:val="18"/>
                <w:lang w:eastAsia="zh-CN"/>
              </w:rPr>
              <w:t>；</w:t>
            </w:r>
          </w:p>
          <w:p>
            <w:pPr>
              <w:ind w:right="-1" w:rightChars="0"/>
              <w:jc w:val="both"/>
              <w:rPr>
                <w:rFonts w:hint="eastAsia" w:ascii="宋体" w:hAnsi="宋体" w:eastAsia="宋体" w:cs="宋体"/>
                <w:b w:val="0"/>
                <w:bCs w:val="0"/>
                <w:color w:val="auto"/>
                <w:spacing w:val="10"/>
                <w:kern w:val="2"/>
                <w:sz w:val="18"/>
                <w:szCs w:val="18"/>
                <w:lang w:val="en-US" w:eastAsia="zh-CN" w:bidi="ar-SA"/>
              </w:rPr>
            </w:pPr>
            <w:r>
              <w:rPr>
                <w:rFonts w:hint="eastAsia" w:ascii="宋体" w:hAnsi="宋体" w:eastAsia="宋体" w:cs="宋体"/>
                <w:b w:val="0"/>
                <w:bCs w:val="0"/>
                <w:color w:val="auto"/>
                <w:spacing w:val="10"/>
                <w:sz w:val="18"/>
                <w:szCs w:val="18"/>
              </w:rPr>
              <w:t>c）在垂直于移动方向的YZ垂直平面内（倾斜）</w:t>
            </w:r>
            <w:r>
              <w:rPr>
                <w:rFonts w:hint="eastAsia" w:hAnsi="宋体" w:cs="宋体"/>
                <w:b w:val="0"/>
                <w:bCs w:val="0"/>
                <w:color w:val="auto"/>
                <w:spacing w:val="10"/>
                <w:sz w:val="18"/>
                <w:szCs w:val="18"/>
                <w:lang w:eastAsia="zh-CN"/>
              </w:rPr>
              <w:t>。</w:t>
            </w:r>
          </w:p>
        </w:tc>
        <w:tc>
          <w:tcPr>
            <w:tcW w:w="1054" w:type="pct"/>
            <w:vAlign w:val="center"/>
          </w:tcPr>
          <w:p>
            <w:pPr>
              <w:spacing w:line="360" w:lineRule="auto"/>
              <w:ind w:right="359" w:rightChars="171"/>
              <w:jc w:val="center"/>
              <w:rPr>
                <w:rFonts w:hint="eastAsia" w:ascii="宋体" w:hAnsi="宋体" w:eastAsia="宋体" w:cs="宋体"/>
                <w:b w:val="0"/>
                <w:bCs w:val="0"/>
                <w:color w:val="auto"/>
                <w:spacing w:val="10"/>
                <w:sz w:val="18"/>
                <w:szCs w:val="18"/>
              </w:rPr>
            </w:pPr>
            <w:r>
              <w:rPr>
                <w:rFonts w:hint="eastAsia" w:ascii="宋体" w:hAnsi="宋体" w:eastAsia="宋体" w:cs="宋体"/>
                <w:b w:val="0"/>
                <w:bCs w:val="0"/>
                <w:color w:val="auto"/>
                <w:spacing w:val="10"/>
                <w:sz w:val="18"/>
                <w:szCs w:val="18"/>
              </w:rPr>
              <w:t>0.0</w:t>
            </w:r>
            <w:r>
              <w:rPr>
                <w:rFonts w:hint="eastAsia" w:hAnsi="宋体" w:cs="宋体"/>
                <w:b w:val="0"/>
                <w:bCs w:val="0"/>
                <w:color w:val="auto"/>
                <w:spacing w:val="10"/>
                <w:sz w:val="18"/>
                <w:szCs w:val="18"/>
                <w:lang w:val="en-US" w:eastAsia="zh-CN"/>
              </w:rPr>
              <w:t>4</w:t>
            </w:r>
            <w:r>
              <w:rPr>
                <w:rFonts w:hint="eastAsia" w:ascii="宋体" w:hAnsi="宋体" w:eastAsia="宋体" w:cs="宋体"/>
                <w:b w:val="0"/>
                <w:bCs w:val="0"/>
                <w:color w:val="auto"/>
                <w:spacing w:val="10"/>
                <w:sz w:val="18"/>
                <w:szCs w:val="18"/>
              </w:rPr>
              <w:t>/1000</w:t>
            </w:r>
          </w:p>
          <w:p>
            <w:pPr>
              <w:jc w:val="center"/>
              <w:rPr>
                <w:rFonts w:hint="eastAsia" w:ascii="宋体" w:hAnsi="宋体" w:eastAsia="宋体" w:cs="宋体"/>
                <w:b w:val="0"/>
                <w:bCs w:val="0"/>
                <w:color w:val="auto"/>
                <w:spacing w:val="10"/>
                <w:kern w:val="2"/>
                <w:sz w:val="18"/>
                <w:szCs w:val="18"/>
                <w:lang w:val="en-US" w:eastAsia="zh-CN" w:bidi="ar-SA"/>
              </w:rPr>
            </w:pPr>
            <w:r>
              <w:rPr>
                <w:rFonts w:hint="eastAsia" w:ascii="宋体" w:hAnsi="宋体" w:eastAsia="宋体" w:cs="宋体"/>
                <w:b w:val="0"/>
                <w:bCs w:val="0"/>
                <w:color w:val="auto"/>
                <w:spacing w:val="10"/>
                <w:sz w:val="18"/>
                <w:szCs w:val="18"/>
              </w:rPr>
              <w:t>摆角≤</w:t>
            </w:r>
            <w:r>
              <w:rPr>
                <w:rFonts w:hint="eastAsia" w:hAnsi="宋体" w:cs="宋体"/>
                <w:b w:val="0"/>
                <w:bCs w:val="0"/>
                <w:color w:val="auto"/>
                <w:spacing w:val="10"/>
                <w:sz w:val="18"/>
                <w:szCs w:val="18"/>
                <w:lang w:val="en-US" w:eastAsia="zh-CN"/>
              </w:rPr>
              <w:t>8</w:t>
            </w:r>
            <w:r>
              <w:rPr>
                <w:rFonts w:hint="eastAsia" w:ascii="宋体" w:hAnsi="宋体" w:eastAsia="宋体" w:cs="宋体"/>
                <w:b w:val="0"/>
                <w:bCs w:val="0"/>
                <w:color w:val="auto"/>
                <w:spacing w:val="10"/>
                <w:sz w:val="18"/>
                <w:szCs w:val="18"/>
              </w:rPr>
              <w:t>″</w:t>
            </w:r>
          </w:p>
        </w:tc>
      </w:tr>
    </w:tbl>
    <w:p>
      <w:pPr>
        <w:jc w:val="center"/>
        <w:rPr>
          <w:rFonts w:hint="eastAsia" w:ascii="宋体" w:hAnsi="宋体" w:eastAsia="宋体" w:cs="宋体"/>
          <w:b w:val="0"/>
          <w:bCs w:val="0"/>
          <w:color w:val="auto"/>
          <w:sz w:val="18"/>
          <w:szCs w:val="18"/>
        </w:rPr>
      </w:pPr>
      <w:r>
        <w:rPr>
          <w:rFonts w:hint="eastAsia" w:ascii="宋体" w:hAnsi="宋体" w:eastAsia="宋体" w:cs="宋体"/>
          <w:b w:val="0"/>
          <w:bCs w:val="0"/>
          <w:color w:val="auto"/>
          <w:sz w:val="18"/>
          <w:szCs w:val="18"/>
        </w:rPr>
        <w:br w:type="page"/>
      </w:r>
    </w:p>
    <w:p>
      <w:pPr>
        <w:pStyle w:val="209"/>
        <w:numPr>
          <w:ilvl w:val="0"/>
          <w:numId w:val="0"/>
        </w:numPr>
        <w:spacing w:before="156" w:after="156"/>
        <w:ind w:leftChars="0"/>
        <w:jc w:val="center"/>
        <w:rPr>
          <w:color w:val="auto"/>
        </w:rPr>
      </w:pPr>
      <w:r>
        <w:rPr>
          <w:rFonts w:hint="eastAsia"/>
          <w:color w:val="auto"/>
          <w:lang w:eastAsia="zh-CN"/>
        </w:rPr>
        <w:t>表</w:t>
      </w:r>
      <w:r>
        <w:rPr>
          <w:rFonts w:hint="default"/>
          <w:color w:val="auto"/>
          <w:lang w:val="en-US" w:eastAsia="zh-CN"/>
        </w:rPr>
        <w:t xml:space="preserve">A.1 </w:t>
      </w:r>
      <w:r>
        <w:rPr>
          <w:rFonts w:hint="eastAsia" w:ascii="宋体" w:hAnsi="宋体" w:eastAsia="宋体" w:cs="宋体"/>
          <w:color w:val="auto"/>
          <w:lang w:eastAsia="zh-CN"/>
        </w:rPr>
        <w:t>（续）</w:t>
      </w:r>
    </w:p>
    <w:p>
      <w:pPr>
        <w:pStyle w:val="24"/>
        <w:keepNext w:val="0"/>
        <w:keepLines w:val="0"/>
        <w:pageBreakBefore w:val="0"/>
        <w:widowControl/>
        <w:kinsoku/>
        <w:wordWrap/>
        <w:overflowPunct/>
        <w:topLinePunct w:val="0"/>
        <w:autoSpaceDE/>
        <w:autoSpaceDN/>
        <w:bidi w:val="0"/>
        <w:adjustRightInd/>
        <w:snapToGrid/>
        <w:jc w:val="right"/>
        <w:textAlignment w:val="auto"/>
        <w:rPr>
          <w:rFonts w:hint="eastAsia"/>
          <w:color w:val="auto"/>
          <w:sz w:val="18"/>
          <w:szCs w:val="18"/>
          <w:lang w:eastAsia="zh-CN"/>
        </w:rPr>
      </w:pPr>
      <w:r>
        <w:rPr>
          <w:rFonts w:hint="eastAsia"/>
          <w:color w:val="auto"/>
          <w:sz w:val="18"/>
          <w:szCs w:val="18"/>
          <w:lang w:eastAsia="zh-CN"/>
        </w:rPr>
        <w:t>单位：毫米</w:t>
      </w:r>
    </w:p>
    <w:tbl>
      <w:tblPr>
        <w:tblStyle w:val="18"/>
        <w:tblW w:w="4982"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582"/>
        <w:gridCol w:w="4849"/>
        <w:gridCol w:w="2095"/>
        <w:gridCol w:w="201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305" w:type="pct"/>
            <w:shd w:val="clear" w:color="auto" w:fill="auto"/>
            <w:vAlign w:val="center"/>
          </w:tcPr>
          <w:p>
            <w:pPr>
              <w:widowControl/>
              <w:jc w:val="center"/>
              <w:rPr>
                <w:rFonts w:hint="eastAsia" w:eastAsia="宋体"/>
                <w:color w:val="auto"/>
                <w:kern w:val="0"/>
                <w:sz w:val="18"/>
                <w:szCs w:val="18"/>
                <w:lang w:eastAsia="zh-CN"/>
              </w:rPr>
            </w:pPr>
            <w:r>
              <w:rPr>
                <w:rFonts w:hint="eastAsia"/>
                <w:color w:val="auto"/>
                <w:kern w:val="0"/>
                <w:sz w:val="18"/>
                <w:szCs w:val="18"/>
                <w:lang w:eastAsia="zh-CN"/>
              </w:rPr>
              <w:t>编号</w:t>
            </w:r>
          </w:p>
        </w:tc>
        <w:tc>
          <w:tcPr>
            <w:tcW w:w="2541" w:type="pct"/>
            <w:vAlign w:val="center"/>
          </w:tcPr>
          <w:p>
            <w:pPr>
              <w:widowControl/>
              <w:jc w:val="center"/>
              <w:rPr>
                <w:rFonts w:hint="eastAsia" w:eastAsia="宋体"/>
                <w:color w:val="auto"/>
                <w:kern w:val="0"/>
                <w:sz w:val="18"/>
                <w:szCs w:val="18"/>
                <w:lang w:val="en-US" w:eastAsia="zh-CN"/>
              </w:rPr>
            </w:pPr>
            <w:r>
              <w:rPr>
                <w:rFonts w:hint="eastAsia"/>
                <w:color w:val="auto"/>
                <w:kern w:val="0"/>
                <w:sz w:val="18"/>
                <w:szCs w:val="18"/>
                <w:lang w:val="en-US" w:eastAsia="zh-CN"/>
              </w:rPr>
              <w:t>简图</w:t>
            </w:r>
          </w:p>
        </w:tc>
        <w:tc>
          <w:tcPr>
            <w:tcW w:w="1098" w:type="pct"/>
            <w:vAlign w:val="center"/>
          </w:tcPr>
          <w:p>
            <w:pPr>
              <w:widowControl/>
              <w:jc w:val="center"/>
              <w:rPr>
                <w:rFonts w:hint="eastAsia" w:eastAsia="宋体"/>
                <w:color w:val="auto"/>
                <w:kern w:val="0"/>
                <w:sz w:val="18"/>
                <w:szCs w:val="18"/>
                <w:lang w:val="en-US" w:eastAsia="zh-CN"/>
              </w:rPr>
            </w:pPr>
            <w:r>
              <w:rPr>
                <w:rFonts w:hint="eastAsia"/>
                <w:color w:val="auto"/>
                <w:kern w:val="0"/>
                <w:sz w:val="18"/>
                <w:szCs w:val="18"/>
                <w:lang w:val="en-US" w:eastAsia="zh-CN"/>
              </w:rPr>
              <w:t>检验项目</w:t>
            </w:r>
          </w:p>
        </w:tc>
        <w:tc>
          <w:tcPr>
            <w:tcW w:w="1054" w:type="pct"/>
            <w:vAlign w:val="center"/>
          </w:tcPr>
          <w:p>
            <w:pPr>
              <w:widowControl/>
              <w:jc w:val="center"/>
              <w:rPr>
                <w:rFonts w:hint="eastAsia" w:eastAsia="宋体"/>
                <w:color w:val="auto"/>
                <w:kern w:val="0"/>
                <w:sz w:val="18"/>
                <w:szCs w:val="18"/>
                <w:lang w:val="en-US" w:eastAsia="zh-CN"/>
              </w:rPr>
            </w:pPr>
            <w:r>
              <w:rPr>
                <w:rFonts w:hint="eastAsia"/>
                <w:color w:val="auto"/>
                <w:kern w:val="0"/>
                <w:sz w:val="18"/>
                <w:szCs w:val="18"/>
                <w:lang w:val="en-US" w:eastAsia="zh-CN"/>
              </w:rPr>
              <w:t>公差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305" w:type="pct"/>
            <w:shd w:val="clear" w:color="auto" w:fill="auto"/>
            <w:vAlign w:val="center"/>
          </w:tcPr>
          <w:p>
            <w:pPr>
              <w:jc w:val="center"/>
              <w:rPr>
                <w:rFonts w:hint="default"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z w:val="18"/>
                <w:szCs w:val="18"/>
              </w:rPr>
              <w:t>G5</w:t>
            </w:r>
          </w:p>
        </w:tc>
        <w:tc>
          <w:tcPr>
            <w:tcW w:w="2541" w:type="pct"/>
            <w:vAlign w:val="top"/>
          </w:tcPr>
          <w:p>
            <w:pPr>
              <w:jc w:val="center"/>
              <w:rPr>
                <w:rFonts w:hint="eastAsia" w:ascii="宋体" w:hAnsi="宋体" w:eastAsia="宋体" w:cs="宋体"/>
                <w:b w:val="0"/>
                <w:bCs w:val="0"/>
                <w:color w:val="auto"/>
                <w:sz w:val="18"/>
                <w:szCs w:val="18"/>
              </w:rPr>
            </w:pPr>
            <w:r>
              <w:rPr>
                <w:rFonts w:hint="eastAsia" w:ascii="宋体" w:hAnsi="宋体" w:eastAsia="宋体" w:cs="宋体"/>
                <w:b w:val="0"/>
                <w:bCs w:val="0"/>
                <w:color w:val="auto"/>
                <w:sz w:val="18"/>
                <w:szCs w:val="18"/>
              </w:rPr>
              <w:drawing>
                <wp:inline distT="0" distB="0" distL="114300" distR="114300">
                  <wp:extent cx="1034415" cy="1202690"/>
                  <wp:effectExtent l="0" t="0" r="13335" b="16510"/>
                  <wp:docPr id="64" name="图片 64" descr="G5 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64" descr="G5 a"/>
                          <pic:cNvPicPr>
                            <a:picLocks noChangeAspect="1"/>
                          </pic:cNvPicPr>
                        </pic:nvPicPr>
                        <pic:blipFill>
                          <a:blip r:embed="rId17"/>
                          <a:stretch>
                            <a:fillRect/>
                          </a:stretch>
                        </pic:blipFill>
                        <pic:spPr>
                          <a:xfrm>
                            <a:off x="0" y="0"/>
                            <a:ext cx="1034415" cy="1202690"/>
                          </a:xfrm>
                          <a:prstGeom prst="rect">
                            <a:avLst/>
                          </a:prstGeom>
                        </pic:spPr>
                      </pic:pic>
                    </a:graphicData>
                  </a:graphic>
                </wp:inline>
              </w:drawing>
            </w:r>
          </w:p>
          <w:p>
            <w:pPr>
              <w:jc w:val="center"/>
              <w:rPr>
                <w:rFonts w:hint="eastAsia" w:ascii="宋体" w:hAnsi="宋体" w:eastAsia="宋体" w:cs="宋体"/>
                <w:b w:val="0"/>
                <w:bCs w:val="0"/>
                <w:color w:val="auto"/>
                <w:sz w:val="18"/>
                <w:szCs w:val="18"/>
              </w:rPr>
            </w:pPr>
            <w:r>
              <w:rPr>
                <w:rFonts w:hint="eastAsia" w:ascii="宋体" w:hAnsi="宋体" w:eastAsia="宋体" w:cs="宋体"/>
                <w:b w:val="0"/>
                <w:bCs w:val="0"/>
                <w:color w:val="auto"/>
                <w:sz w:val="18"/>
                <w:szCs w:val="18"/>
              </w:rPr>
              <w:drawing>
                <wp:inline distT="0" distB="0" distL="114300" distR="114300">
                  <wp:extent cx="1129665" cy="1138555"/>
                  <wp:effectExtent l="0" t="0" r="13335" b="4445"/>
                  <wp:docPr id="65" name="图片 65" descr="G5 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65" descr="G5 b"/>
                          <pic:cNvPicPr>
                            <a:picLocks noChangeAspect="1"/>
                          </pic:cNvPicPr>
                        </pic:nvPicPr>
                        <pic:blipFill>
                          <a:blip r:embed="rId18"/>
                          <a:stretch>
                            <a:fillRect/>
                          </a:stretch>
                        </pic:blipFill>
                        <pic:spPr>
                          <a:xfrm>
                            <a:off x="0" y="0"/>
                            <a:ext cx="1129665" cy="1138555"/>
                          </a:xfrm>
                          <a:prstGeom prst="rect">
                            <a:avLst/>
                          </a:prstGeom>
                        </pic:spPr>
                      </pic:pic>
                    </a:graphicData>
                  </a:graphic>
                </wp:inline>
              </w:drawing>
            </w:r>
          </w:p>
          <w:p>
            <w:pPr>
              <w:jc w:val="center"/>
              <w:rPr>
                <w:rFonts w:hint="eastAsia"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z w:val="18"/>
                <w:szCs w:val="18"/>
              </w:rPr>
              <w:drawing>
                <wp:inline distT="0" distB="0" distL="114300" distR="114300">
                  <wp:extent cx="1013460" cy="1170305"/>
                  <wp:effectExtent l="0" t="0" r="15240" b="10795"/>
                  <wp:docPr id="66" name="图片 66" descr="G5 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66" descr="G5 c"/>
                          <pic:cNvPicPr>
                            <a:picLocks noChangeAspect="1"/>
                          </pic:cNvPicPr>
                        </pic:nvPicPr>
                        <pic:blipFill>
                          <a:blip r:embed="rId19"/>
                          <a:stretch>
                            <a:fillRect/>
                          </a:stretch>
                        </pic:blipFill>
                        <pic:spPr>
                          <a:xfrm>
                            <a:off x="0" y="0"/>
                            <a:ext cx="1013460" cy="1170305"/>
                          </a:xfrm>
                          <a:prstGeom prst="rect">
                            <a:avLst/>
                          </a:prstGeom>
                        </pic:spPr>
                      </pic:pic>
                    </a:graphicData>
                  </a:graphic>
                </wp:inline>
              </w:drawing>
            </w:r>
          </w:p>
        </w:tc>
        <w:tc>
          <w:tcPr>
            <w:tcW w:w="1098" w:type="pct"/>
            <w:vAlign w:val="center"/>
          </w:tcPr>
          <w:p>
            <w:pPr>
              <w:spacing w:line="360" w:lineRule="auto"/>
              <w:ind w:right="-1" w:rightChars="0"/>
              <w:jc w:val="both"/>
              <w:rPr>
                <w:rFonts w:hint="eastAsia" w:ascii="宋体" w:hAnsi="宋体" w:eastAsia="宋体" w:cs="宋体"/>
                <w:b w:val="0"/>
                <w:bCs w:val="0"/>
                <w:color w:val="auto"/>
                <w:spacing w:val="10"/>
                <w:sz w:val="18"/>
                <w:szCs w:val="18"/>
              </w:rPr>
            </w:pPr>
            <w:r>
              <w:rPr>
                <w:rFonts w:hint="eastAsia" w:ascii="宋体" w:hAnsi="宋体" w:eastAsia="宋体" w:cs="宋体"/>
                <w:b w:val="0"/>
                <w:bCs w:val="0"/>
                <w:color w:val="auto"/>
                <w:spacing w:val="10"/>
                <w:sz w:val="18"/>
                <w:szCs w:val="18"/>
              </w:rPr>
              <w:t>Y轴轴线运动的角度偏差：</w:t>
            </w:r>
          </w:p>
          <w:p>
            <w:pPr>
              <w:spacing w:line="360" w:lineRule="auto"/>
              <w:ind w:right="-1" w:rightChars="0"/>
              <w:jc w:val="both"/>
              <w:rPr>
                <w:rFonts w:hint="eastAsia" w:ascii="宋体" w:hAnsi="宋体" w:eastAsia="宋体" w:cs="宋体"/>
                <w:b w:val="0"/>
                <w:bCs w:val="0"/>
                <w:color w:val="auto"/>
                <w:spacing w:val="10"/>
                <w:sz w:val="18"/>
                <w:szCs w:val="18"/>
                <w:lang w:eastAsia="zh-CN"/>
              </w:rPr>
            </w:pPr>
            <w:r>
              <w:rPr>
                <w:rFonts w:hint="eastAsia" w:ascii="宋体" w:hAnsi="宋体" w:eastAsia="宋体" w:cs="宋体"/>
                <w:b w:val="0"/>
                <w:bCs w:val="0"/>
                <w:color w:val="auto"/>
                <w:spacing w:val="10"/>
                <w:sz w:val="18"/>
                <w:szCs w:val="18"/>
              </w:rPr>
              <w:t>a）在平行于移动方向的YZ垂直平面内（俯仰）</w:t>
            </w:r>
            <w:r>
              <w:rPr>
                <w:rFonts w:hint="eastAsia" w:hAnsi="宋体" w:cs="宋体"/>
                <w:b w:val="0"/>
                <w:bCs w:val="0"/>
                <w:color w:val="auto"/>
                <w:spacing w:val="10"/>
                <w:sz w:val="18"/>
                <w:szCs w:val="18"/>
                <w:lang w:eastAsia="zh-CN"/>
              </w:rPr>
              <w:t>；</w:t>
            </w:r>
          </w:p>
          <w:p>
            <w:pPr>
              <w:spacing w:line="360" w:lineRule="auto"/>
              <w:ind w:right="-1" w:rightChars="0"/>
              <w:jc w:val="both"/>
              <w:rPr>
                <w:rFonts w:hint="eastAsia" w:ascii="宋体" w:hAnsi="宋体" w:eastAsia="宋体" w:cs="宋体"/>
                <w:b w:val="0"/>
                <w:bCs w:val="0"/>
                <w:color w:val="auto"/>
                <w:spacing w:val="10"/>
                <w:sz w:val="18"/>
                <w:szCs w:val="18"/>
                <w:lang w:eastAsia="zh-CN"/>
              </w:rPr>
            </w:pPr>
            <w:r>
              <w:rPr>
                <w:rFonts w:hint="eastAsia" w:ascii="宋体" w:hAnsi="宋体" w:eastAsia="宋体" w:cs="宋体"/>
                <w:b w:val="0"/>
                <w:bCs w:val="0"/>
                <w:color w:val="auto"/>
                <w:spacing w:val="10"/>
                <w:sz w:val="18"/>
                <w:szCs w:val="18"/>
              </w:rPr>
              <w:t>b）在XY水平面内（偏摆）</w:t>
            </w:r>
            <w:r>
              <w:rPr>
                <w:rFonts w:hint="eastAsia" w:hAnsi="宋体" w:cs="宋体"/>
                <w:b w:val="0"/>
                <w:bCs w:val="0"/>
                <w:color w:val="auto"/>
                <w:spacing w:val="10"/>
                <w:sz w:val="18"/>
                <w:szCs w:val="18"/>
                <w:lang w:eastAsia="zh-CN"/>
              </w:rPr>
              <w:t>；</w:t>
            </w:r>
          </w:p>
          <w:p>
            <w:pPr>
              <w:ind w:right="-1" w:rightChars="0"/>
              <w:jc w:val="both"/>
              <w:rPr>
                <w:rFonts w:hint="eastAsia" w:ascii="宋体" w:hAnsi="宋体" w:eastAsia="宋体" w:cs="宋体"/>
                <w:b w:val="0"/>
                <w:bCs w:val="0"/>
                <w:color w:val="auto"/>
                <w:spacing w:val="10"/>
                <w:kern w:val="2"/>
                <w:sz w:val="18"/>
                <w:szCs w:val="18"/>
                <w:lang w:val="en-US" w:eastAsia="zh-CN" w:bidi="ar-SA"/>
              </w:rPr>
            </w:pPr>
            <w:r>
              <w:rPr>
                <w:rFonts w:hint="eastAsia" w:ascii="宋体" w:hAnsi="宋体" w:eastAsia="宋体" w:cs="宋体"/>
                <w:b w:val="0"/>
                <w:bCs w:val="0"/>
                <w:color w:val="auto"/>
                <w:spacing w:val="10"/>
                <w:sz w:val="18"/>
                <w:szCs w:val="18"/>
              </w:rPr>
              <w:t>c）在垂直于移动方向的ZX垂直平面内（倾斜）</w:t>
            </w:r>
            <w:r>
              <w:rPr>
                <w:rFonts w:hint="eastAsia" w:hAnsi="宋体" w:cs="宋体"/>
                <w:b w:val="0"/>
                <w:bCs w:val="0"/>
                <w:color w:val="auto"/>
                <w:spacing w:val="10"/>
                <w:sz w:val="18"/>
                <w:szCs w:val="18"/>
                <w:lang w:eastAsia="zh-CN"/>
              </w:rPr>
              <w:t>。</w:t>
            </w:r>
          </w:p>
        </w:tc>
        <w:tc>
          <w:tcPr>
            <w:tcW w:w="1054" w:type="pct"/>
            <w:vAlign w:val="center"/>
          </w:tcPr>
          <w:p>
            <w:pPr>
              <w:spacing w:line="360" w:lineRule="auto"/>
              <w:ind w:right="359" w:rightChars="171"/>
              <w:jc w:val="center"/>
              <w:rPr>
                <w:rFonts w:hint="eastAsia" w:ascii="宋体" w:hAnsi="宋体" w:eastAsia="宋体" w:cs="宋体"/>
                <w:b w:val="0"/>
                <w:bCs w:val="0"/>
                <w:color w:val="auto"/>
                <w:spacing w:val="10"/>
                <w:sz w:val="18"/>
                <w:szCs w:val="18"/>
              </w:rPr>
            </w:pPr>
            <w:r>
              <w:rPr>
                <w:rFonts w:hint="eastAsia" w:ascii="宋体" w:hAnsi="宋体" w:eastAsia="宋体" w:cs="宋体"/>
                <w:b w:val="0"/>
                <w:bCs w:val="0"/>
                <w:color w:val="auto"/>
                <w:spacing w:val="10"/>
                <w:sz w:val="18"/>
                <w:szCs w:val="18"/>
              </w:rPr>
              <w:t>0.0</w:t>
            </w:r>
            <w:r>
              <w:rPr>
                <w:rFonts w:hint="eastAsia" w:hAnsi="宋体" w:cs="宋体"/>
                <w:b w:val="0"/>
                <w:bCs w:val="0"/>
                <w:color w:val="auto"/>
                <w:spacing w:val="10"/>
                <w:sz w:val="18"/>
                <w:szCs w:val="18"/>
                <w:lang w:val="en-US" w:eastAsia="zh-CN"/>
              </w:rPr>
              <w:t>4</w:t>
            </w:r>
            <w:r>
              <w:rPr>
                <w:rFonts w:hint="eastAsia" w:ascii="宋体" w:hAnsi="宋体" w:eastAsia="宋体" w:cs="宋体"/>
                <w:b w:val="0"/>
                <w:bCs w:val="0"/>
                <w:color w:val="auto"/>
                <w:spacing w:val="10"/>
                <w:sz w:val="18"/>
                <w:szCs w:val="18"/>
              </w:rPr>
              <w:t>/1000</w:t>
            </w:r>
          </w:p>
          <w:p>
            <w:pPr>
              <w:jc w:val="center"/>
              <w:rPr>
                <w:rFonts w:hint="eastAsia"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pacing w:val="10"/>
                <w:sz w:val="18"/>
                <w:szCs w:val="18"/>
              </w:rPr>
              <w:t>摆角≤</w:t>
            </w:r>
            <w:r>
              <w:rPr>
                <w:rFonts w:hint="eastAsia" w:hAnsi="宋体" w:cs="宋体"/>
                <w:b w:val="0"/>
                <w:bCs w:val="0"/>
                <w:color w:val="auto"/>
                <w:spacing w:val="10"/>
                <w:sz w:val="18"/>
                <w:szCs w:val="18"/>
                <w:lang w:val="en-US" w:eastAsia="zh-CN"/>
              </w:rPr>
              <w:t>8</w:t>
            </w:r>
            <w:r>
              <w:rPr>
                <w:rFonts w:hint="eastAsia" w:ascii="宋体" w:hAnsi="宋体" w:eastAsia="宋体" w:cs="宋体"/>
                <w:b w:val="0"/>
                <w:bCs w:val="0"/>
                <w:color w:val="auto"/>
                <w:spacing w:val="10"/>
                <w:sz w:val="18"/>
                <w:szCs w:val="18"/>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305" w:type="pct"/>
            <w:shd w:val="clear" w:color="auto" w:fill="auto"/>
            <w:vAlign w:val="center"/>
          </w:tcPr>
          <w:p>
            <w:pPr>
              <w:jc w:val="center"/>
              <w:rPr>
                <w:rFonts w:hint="default"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z w:val="18"/>
                <w:szCs w:val="18"/>
              </w:rPr>
              <w:t>G6</w:t>
            </w:r>
          </w:p>
        </w:tc>
        <w:tc>
          <w:tcPr>
            <w:tcW w:w="2541" w:type="pct"/>
            <w:vAlign w:val="top"/>
          </w:tcPr>
          <w:p>
            <w:pPr>
              <w:jc w:val="center"/>
              <w:rPr>
                <w:rFonts w:hint="eastAsia" w:ascii="宋体" w:hAnsi="宋体" w:eastAsia="宋体" w:cs="宋体"/>
                <w:b w:val="0"/>
                <w:bCs w:val="0"/>
                <w:color w:val="auto"/>
                <w:sz w:val="18"/>
                <w:szCs w:val="18"/>
              </w:rPr>
            </w:pPr>
            <w:r>
              <w:rPr>
                <w:rFonts w:hint="eastAsia" w:ascii="宋体" w:hAnsi="宋体" w:eastAsia="宋体" w:cs="宋体"/>
                <w:b w:val="0"/>
                <w:bCs w:val="0"/>
                <w:color w:val="auto"/>
                <w:sz w:val="18"/>
                <w:szCs w:val="18"/>
              </w:rPr>
              <w:drawing>
                <wp:inline distT="0" distB="0" distL="114300" distR="114300">
                  <wp:extent cx="943610" cy="1167130"/>
                  <wp:effectExtent l="0" t="0" r="8890" b="13970"/>
                  <wp:docPr id="67" name="图片 67" descr="G6 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67" descr="G6 a"/>
                          <pic:cNvPicPr>
                            <a:picLocks noChangeAspect="1"/>
                          </pic:cNvPicPr>
                        </pic:nvPicPr>
                        <pic:blipFill>
                          <a:blip r:embed="rId20"/>
                          <a:stretch>
                            <a:fillRect/>
                          </a:stretch>
                        </pic:blipFill>
                        <pic:spPr>
                          <a:xfrm>
                            <a:off x="0" y="0"/>
                            <a:ext cx="943610" cy="1167130"/>
                          </a:xfrm>
                          <a:prstGeom prst="rect">
                            <a:avLst/>
                          </a:prstGeom>
                        </pic:spPr>
                      </pic:pic>
                    </a:graphicData>
                  </a:graphic>
                </wp:inline>
              </w:drawing>
            </w:r>
          </w:p>
          <w:p>
            <w:pPr>
              <w:jc w:val="center"/>
              <w:rPr>
                <w:rFonts w:hint="eastAsia" w:ascii="宋体" w:hAnsi="宋体" w:eastAsia="宋体" w:cs="宋体"/>
                <w:b w:val="0"/>
                <w:bCs w:val="0"/>
                <w:color w:val="auto"/>
                <w:sz w:val="18"/>
                <w:szCs w:val="18"/>
              </w:rPr>
            </w:pPr>
            <w:r>
              <w:rPr>
                <w:rFonts w:hint="eastAsia" w:ascii="宋体" w:hAnsi="宋体" w:eastAsia="宋体" w:cs="宋体"/>
                <w:b w:val="0"/>
                <w:bCs w:val="0"/>
                <w:color w:val="auto"/>
                <w:sz w:val="18"/>
                <w:szCs w:val="18"/>
              </w:rPr>
              <w:drawing>
                <wp:inline distT="0" distB="0" distL="114300" distR="114300">
                  <wp:extent cx="1008380" cy="1107440"/>
                  <wp:effectExtent l="0" t="0" r="1270" b="16510"/>
                  <wp:docPr id="68" name="图片 68" descr="G6 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68" descr="G6 b"/>
                          <pic:cNvPicPr>
                            <a:picLocks noChangeAspect="1"/>
                          </pic:cNvPicPr>
                        </pic:nvPicPr>
                        <pic:blipFill>
                          <a:blip r:embed="rId21"/>
                          <a:stretch>
                            <a:fillRect/>
                          </a:stretch>
                        </pic:blipFill>
                        <pic:spPr>
                          <a:xfrm>
                            <a:off x="0" y="0"/>
                            <a:ext cx="1008380" cy="1107440"/>
                          </a:xfrm>
                          <a:prstGeom prst="rect">
                            <a:avLst/>
                          </a:prstGeom>
                        </pic:spPr>
                      </pic:pic>
                    </a:graphicData>
                  </a:graphic>
                </wp:inline>
              </w:drawing>
            </w:r>
          </w:p>
          <w:p>
            <w:pPr>
              <w:jc w:val="center"/>
              <w:rPr>
                <w:rFonts w:hint="default"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z w:val="18"/>
                <w:szCs w:val="18"/>
              </w:rPr>
              <w:drawing>
                <wp:inline distT="0" distB="0" distL="114300" distR="114300">
                  <wp:extent cx="938530" cy="1223010"/>
                  <wp:effectExtent l="0" t="0" r="13970" b="15240"/>
                  <wp:docPr id="69" name="图片 69" descr="G6 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69" descr="G6 c"/>
                          <pic:cNvPicPr>
                            <a:picLocks noChangeAspect="1"/>
                          </pic:cNvPicPr>
                        </pic:nvPicPr>
                        <pic:blipFill>
                          <a:blip r:embed="rId22"/>
                          <a:stretch>
                            <a:fillRect/>
                          </a:stretch>
                        </pic:blipFill>
                        <pic:spPr>
                          <a:xfrm>
                            <a:off x="0" y="0"/>
                            <a:ext cx="938530" cy="1223010"/>
                          </a:xfrm>
                          <a:prstGeom prst="rect">
                            <a:avLst/>
                          </a:prstGeom>
                        </pic:spPr>
                      </pic:pic>
                    </a:graphicData>
                  </a:graphic>
                </wp:inline>
              </w:drawing>
            </w:r>
          </w:p>
        </w:tc>
        <w:tc>
          <w:tcPr>
            <w:tcW w:w="1098" w:type="pct"/>
            <w:vAlign w:val="center"/>
          </w:tcPr>
          <w:p>
            <w:pPr>
              <w:spacing w:line="360" w:lineRule="auto"/>
              <w:ind w:right="-1" w:rightChars="0"/>
              <w:jc w:val="both"/>
              <w:rPr>
                <w:rFonts w:hint="eastAsia" w:ascii="宋体" w:hAnsi="宋体" w:eastAsia="宋体" w:cs="宋体"/>
                <w:b w:val="0"/>
                <w:bCs w:val="0"/>
                <w:color w:val="auto"/>
                <w:spacing w:val="10"/>
                <w:sz w:val="18"/>
                <w:szCs w:val="18"/>
              </w:rPr>
            </w:pPr>
            <w:r>
              <w:rPr>
                <w:rFonts w:hint="eastAsia" w:ascii="宋体" w:hAnsi="宋体" w:eastAsia="宋体" w:cs="宋体"/>
                <w:b w:val="0"/>
                <w:bCs w:val="0"/>
                <w:color w:val="auto"/>
                <w:spacing w:val="10"/>
                <w:sz w:val="18"/>
                <w:szCs w:val="18"/>
              </w:rPr>
              <w:t>Z轴轴线运动的角度偏差：</w:t>
            </w:r>
          </w:p>
          <w:p>
            <w:pPr>
              <w:spacing w:line="360" w:lineRule="auto"/>
              <w:ind w:right="-1" w:rightChars="0"/>
              <w:jc w:val="both"/>
              <w:rPr>
                <w:rFonts w:hint="eastAsia" w:ascii="宋体" w:hAnsi="宋体" w:eastAsia="宋体" w:cs="宋体"/>
                <w:b w:val="0"/>
                <w:bCs w:val="0"/>
                <w:color w:val="auto"/>
                <w:spacing w:val="10"/>
                <w:sz w:val="18"/>
                <w:szCs w:val="18"/>
                <w:lang w:eastAsia="zh-CN"/>
              </w:rPr>
            </w:pPr>
            <w:r>
              <w:rPr>
                <w:rFonts w:hint="eastAsia" w:ascii="宋体" w:hAnsi="宋体" w:eastAsia="宋体" w:cs="宋体"/>
                <w:b w:val="0"/>
                <w:bCs w:val="0"/>
                <w:color w:val="auto"/>
                <w:spacing w:val="10"/>
                <w:sz w:val="18"/>
                <w:szCs w:val="18"/>
              </w:rPr>
              <w:t>a）在平行于Y轴线的YZ垂直平面内（俯仰）</w:t>
            </w:r>
            <w:r>
              <w:rPr>
                <w:rFonts w:hint="eastAsia" w:hAnsi="宋体" w:cs="宋体"/>
                <w:b w:val="0"/>
                <w:bCs w:val="0"/>
                <w:color w:val="auto"/>
                <w:spacing w:val="10"/>
                <w:sz w:val="18"/>
                <w:szCs w:val="18"/>
                <w:lang w:eastAsia="zh-CN"/>
              </w:rPr>
              <w:t>；</w:t>
            </w:r>
          </w:p>
          <w:p>
            <w:pPr>
              <w:spacing w:line="360" w:lineRule="auto"/>
              <w:ind w:right="-1" w:rightChars="0"/>
              <w:jc w:val="both"/>
              <w:rPr>
                <w:rFonts w:hint="eastAsia" w:ascii="宋体" w:hAnsi="宋体" w:eastAsia="宋体" w:cs="宋体"/>
                <w:b w:val="0"/>
                <w:bCs w:val="0"/>
                <w:color w:val="auto"/>
                <w:spacing w:val="10"/>
                <w:sz w:val="18"/>
                <w:szCs w:val="18"/>
                <w:lang w:eastAsia="zh-CN"/>
              </w:rPr>
            </w:pPr>
            <w:r>
              <w:rPr>
                <w:rFonts w:hint="eastAsia" w:ascii="宋体" w:hAnsi="宋体" w:eastAsia="宋体" w:cs="宋体"/>
                <w:b w:val="0"/>
                <w:bCs w:val="0"/>
                <w:color w:val="auto"/>
                <w:spacing w:val="10"/>
                <w:sz w:val="18"/>
                <w:szCs w:val="18"/>
              </w:rPr>
              <w:t>b）在平行于X轴线的ZX水平面内（偏摆）</w:t>
            </w:r>
            <w:r>
              <w:rPr>
                <w:rFonts w:hint="eastAsia" w:hAnsi="宋体" w:cs="宋体"/>
                <w:b w:val="0"/>
                <w:bCs w:val="0"/>
                <w:color w:val="auto"/>
                <w:spacing w:val="10"/>
                <w:sz w:val="18"/>
                <w:szCs w:val="18"/>
                <w:lang w:eastAsia="zh-CN"/>
              </w:rPr>
              <w:t>；</w:t>
            </w:r>
          </w:p>
          <w:p>
            <w:pPr>
              <w:ind w:right="-1" w:rightChars="0"/>
              <w:jc w:val="both"/>
              <w:rPr>
                <w:rFonts w:hint="eastAsia" w:ascii="宋体" w:hAnsi="宋体" w:eastAsia="宋体" w:cs="宋体"/>
                <w:b w:val="0"/>
                <w:bCs w:val="0"/>
                <w:color w:val="auto"/>
                <w:spacing w:val="10"/>
                <w:kern w:val="2"/>
                <w:sz w:val="18"/>
                <w:szCs w:val="18"/>
                <w:lang w:val="en-US" w:eastAsia="zh-CN" w:bidi="ar-SA"/>
              </w:rPr>
            </w:pPr>
            <w:r>
              <w:rPr>
                <w:rFonts w:hint="eastAsia" w:ascii="宋体" w:hAnsi="宋体" w:eastAsia="宋体" w:cs="宋体"/>
                <w:b w:val="0"/>
                <w:bCs w:val="0"/>
                <w:color w:val="auto"/>
                <w:spacing w:val="10"/>
                <w:sz w:val="18"/>
                <w:szCs w:val="18"/>
              </w:rPr>
              <w:t>c）在XY水平面内（倾斜）</w:t>
            </w:r>
            <w:r>
              <w:rPr>
                <w:rFonts w:hint="eastAsia" w:hAnsi="宋体" w:cs="宋体"/>
                <w:b w:val="0"/>
                <w:bCs w:val="0"/>
                <w:color w:val="auto"/>
                <w:spacing w:val="10"/>
                <w:sz w:val="18"/>
                <w:szCs w:val="18"/>
                <w:lang w:eastAsia="zh-CN"/>
              </w:rPr>
              <w:t>。</w:t>
            </w:r>
          </w:p>
        </w:tc>
        <w:tc>
          <w:tcPr>
            <w:tcW w:w="1054" w:type="pct"/>
            <w:vAlign w:val="center"/>
          </w:tcPr>
          <w:p>
            <w:pPr>
              <w:spacing w:line="360" w:lineRule="auto"/>
              <w:ind w:right="359" w:rightChars="171"/>
              <w:jc w:val="center"/>
              <w:rPr>
                <w:rFonts w:hint="eastAsia" w:ascii="宋体" w:hAnsi="宋体" w:eastAsia="宋体" w:cs="宋体"/>
                <w:b w:val="0"/>
                <w:bCs w:val="0"/>
                <w:color w:val="auto"/>
                <w:spacing w:val="10"/>
                <w:sz w:val="18"/>
                <w:szCs w:val="18"/>
              </w:rPr>
            </w:pPr>
            <w:r>
              <w:rPr>
                <w:rFonts w:hint="eastAsia" w:ascii="宋体" w:hAnsi="宋体" w:eastAsia="宋体" w:cs="宋体"/>
                <w:b w:val="0"/>
                <w:bCs w:val="0"/>
                <w:color w:val="auto"/>
                <w:spacing w:val="10"/>
                <w:sz w:val="18"/>
                <w:szCs w:val="18"/>
              </w:rPr>
              <w:t>0.0</w:t>
            </w:r>
            <w:r>
              <w:rPr>
                <w:rFonts w:hint="eastAsia" w:hAnsi="宋体" w:cs="宋体"/>
                <w:b w:val="0"/>
                <w:bCs w:val="0"/>
                <w:color w:val="auto"/>
                <w:spacing w:val="10"/>
                <w:sz w:val="18"/>
                <w:szCs w:val="18"/>
                <w:lang w:val="en-US" w:eastAsia="zh-CN"/>
              </w:rPr>
              <w:t>4</w:t>
            </w:r>
            <w:r>
              <w:rPr>
                <w:rFonts w:hint="eastAsia" w:ascii="宋体" w:hAnsi="宋体" w:eastAsia="宋体" w:cs="宋体"/>
                <w:b w:val="0"/>
                <w:bCs w:val="0"/>
                <w:color w:val="auto"/>
                <w:spacing w:val="10"/>
                <w:sz w:val="18"/>
                <w:szCs w:val="18"/>
              </w:rPr>
              <w:t>/1000</w:t>
            </w:r>
          </w:p>
          <w:p>
            <w:pPr>
              <w:jc w:val="center"/>
              <w:rPr>
                <w:rFonts w:hint="default"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pacing w:val="10"/>
                <w:sz w:val="18"/>
                <w:szCs w:val="18"/>
              </w:rPr>
              <w:t>摆角≤</w:t>
            </w:r>
            <w:r>
              <w:rPr>
                <w:rFonts w:hint="eastAsia" w:hAnsi="宋体" w:cs="宋体"/>
                <w:b w:val="0"/>
                <w:bCs w:val="0"/>
                <w:color w:val="auto"/>
                <w:spacing w:val="10"/>
                <w:sz w:val="18"/>
                <w:szCs w:val="18"/>
                <w:lang w:val="en-US" w:eastAsia="zh-CN"/>
              </w:rPr>
              <w:t>8</w:t>
            </w:r>
            <w:r>
              <w:rPr>
                <w:rFonts w:hint="eastAsia" w:ascii="宋体" w:hAnsi="宋体" w:eastAsia="宋体" w:cs="宋体"/>
                <w:b w:val="0"/>
                <w:bCs w:val="0"/>
                <w:color w:val="auto"/>
                <w:spacing w:val="10"/>
                <w:sz w:val="18"/>
                <w:szCs w:val="18"/>
              </w:rPr>
              <w:t>″</w:t>
            </w:r>
          </w:p>
        </w:tc>
      </w:tr>
    </w:tbl>
    <w:p>
      <w:pPr>
        <w:jc w:val="center"/>
        <w:rPr>
          <w:rFonts w:hint="eastAsia" w:ascii="宋体" w:hAnsi="宋体" w:eastAsia="宋体" w:cs="宋体"/>
          <w:b w:val="0"/>
          <w:bCs w:val="0"/>
          <w:color w:val="auto"/>
          <w:sz w:val="18"/>
          <w:szCs w:val="18"/>
        </w:rPr>
      </w:pPr>
      <w:r>
        <w:rPr>
          <w:rFonts w:hint="eastAsia" w:ascii="宋体" w:hAnsi="宋体" w:eastAsia="宋体" w:cs="宋体"/>
          <w:b w:val="0"/>
          <w:bCs w:val="0"/>
          <w:color w:val="auto"/>
          <w:sz w:val="18"/>
          <w:szCs w:val="18"/>
        </w:rPr>
        <w:br w:type="page"/>
      </w:r>
    </w:p>
    <w:p>
      <w:pPr>
        <w:pStyle w:val="209"/>
        <w:numPr>
          <w:ilvl w:val="0"/>
          <w:numId w:val="0"/>
        </w:numPr>
        <w:spacing w:before="156" w:after="156"/>
        <w:ind w:leftChars="0"/>
        <w:jc w:val="center"/>
        <w:rPr>
          <w:color w:val="auto"/>
        </w:rPr>
      </w:pPr>
      <w:r>
        <w:rPr>
          <w:rFonts w:hint="eastAsia"/>
          <w:color w:val="auto"/>
          <w:lang w:eastAsia="zh-CN"/>
        </w:rPr>
        <w:t>表</w:t>
      </w:r>
      <w:r>
        <w:rPr>
          <w:rFonts w:hint="default"/>
          <w:color w:val="auto"/>
          <w:lang w:val="en-US" w:eastAsia="zh-CN"/>
        </w:rPr>
        <w:t xml:space="preserve">A.1 </w:t>
      </w:r>
      <w:r>
        <w:rPr>
          <w:rFonts w:hint="eastAsia" w:ascii="宋体" w:hAnsi="宋体" w:eastAsia="宋体" w:cs="宋体"/>
          <w:color w:val="auto"/>
          <w:lang w:eastAsia="zh-CN"/>
        </w:rPr>
        <w:t>（续）</w:t>
      </w:r>
    </w:p>
    <w:p>
      <w:pPr>
        <w:pStyle w:val="24"/>
        <w:keepNext w:val="0"/>
        <w:keepLines w:val="0"/>
        <w:pageBreakBefore w:val="0"/>
        <w:widowControl/>
        <w:kinsoku/>
        <w:wordWrap/>
        <w:overflowPunct/>
        <w:topLinePunct w:val="0"/>
        <w:autoSpaceDE/>
        <w:autoSpaceDN/>
        <w:bidi w:val="0"/>
        <w:adjustRightInd/>
        <w:snapToGrid/>
        <w:jc w:val="right"/>
        <w:textAlignment w:val="auto"/>
        <w:rPr>
          <w:rFonts w:hint="eastAsia"/>
          <w:color w:val="auto"/>
          <w:sz w:val="18"/>
          <w:szCs w:val="18"/>
          <w:lang w:eastAsia="zh-CN"/>
        </w:rPr>
      </w:pPr>
      <w:r>
        <w:rPr>
          <w:rFonts w:hint="eastAsia"/>
          <w:color w:val="auto"/>
          <w:sz w:val="18"/>
          <w:szCs w:val="18"/>
          <w:lang w:eastAsia="zh-CN"/>
        </w:rPr>
        <w:t>单位：毫米</w:t>
      </w:r>
    </w:p>
    <w:tbl>
      <w:tblPr>
        <w:tblStyle w:val="18"/>
        <w:tblW w:w="4982"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580"/>
        <w:gridCol w:w="2"/>
        <w:gridCol w:w="4849"/>
        <w:gridCol w:w="2095"/>
        <w:gridCol w:w="201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305" w:type="pct"/>
            <w:gridSpan w:val="2"/>
            <w:shd w:val="clear" w:color="auto" w:fill="auto"/>
            <w:vAlign w:val="center"/>
          </w:tcPr>
          <w:p>
            <w:pPr>
              <w:widowControl/>
              <w:jc w:val="center"/>
              <w:rPr>
                <w:rFonts w:hint="eastAsia" w:eastAsia="宋体"/>
                <w:color w:val="auto"/>
                <w:kern w:val="0"/>
                <w:sz w:val="18"/>
                <w:szCs w:val="18"/>
                <w:lang w:eastAsia="zh-CN"/>
              </w:rPr>
            </w:pPr>
            <w:r>
              <w:rPr>
                <w:rFonts w:hint="eastAsia"/>
                <w:color w:val="auto"/>
                <w:kern w:val="0"/>
                <w:sz w:val="18"/>
                <w:szCs w:val="18"/>
                <w:lang w:eastAsia="zh-CN"/>
              </w:rPr>
              <w:t>编号</w:t>
            </w:r>
          </w:p>
        </w:tc>
        <w:tc>
          <w:tcPr>
            <w:tcW w:w="2541" w:type="pct"/>
            <w:vAlign w:val="center"/>
          </w:tcPr>
          <w:p>
            <w:pPr>
              <w:widowControl/>
              <w:jc w:val="center"/>
              <w:rPr>
                <w:rFonts w:hint="eastAsia" w:eastAsia="宋体"/>
                <w:color w:val="auto"/>
                <w:kern w:val="0"/>
                <w:sz w:val="18"/>
                <w:szCs w:val="18"/>
                <w:lang w:val="en-US" w:eastAsia="zh-CN"/>
              </w:rPr>
            </w:pPr>
            <w:r>
              <w:rPr>
                <w:rFonts w:hint="eastAsia"/>
                <w:color w:val="auto"/>
                <w:kern w:val="0"/>
                <w:sz w:val="18"/>
                <w:szCs w:val="18"/>
                <w:lang w:val="en-US" w:eastAsia="zh-CN"/>
              </w:rPr>
              <w:t>简图</w:t>
            </w:r>
          </w:p>
        </w:tc>
        <w:tc>
          <w:tcPr>
            <w:tcW w:w="1098" w:type="pct"/>
            <w:vAlign w:val="center"/>
          </w:tcPr>
          <w:p>
            <w:pPr>
              <w:widowControl/>
              <w:jc w:val="center"/>
              <w:rPr>
                <w:rFonts w:hint="eastAsia" w:eastAsia="宋体"/>
                <w:color w:val="auto"/>
                <w:kern w:val="0"/>
                <w:sz w:val="18"/>
                <w:szCs w:val="18"/>
                <w:lang w:val="en-US" w:eastAsia="zh-CN"/>
              </w:rPr>
            </w:pPr>
            <w:r>
              <w:rPr>
                <w:rFonts w:hint="eastAsia"/>
                <w:color w:val="auto"/>
                <w:kern w:val="0"/>
                <w:sz w:val="18"/>
                <w:szCs w:val="18"/>
                <w:lang w:val="en-US" w:eastAsia="zh-CN"/>
              </w:rPr>
              <w:t>检验项目</w:t>
            </w:r>
          </w:p>
        </w:tc>
        <w:tc>
          <w:tcPr>
            <w:tcW w:w="1054" w:type="pct"/>
            <w:vAlign w:val="center"/>
          </w:tcPr>
          <w:p>
            <w:pPr>
              <w:widowControl/>
              <w:jc w:val="center"/>
              <w:rPr>
                <w:rFonts w:hint="eastAsia" w:eastAsia="宋体"/>
                <w:color w:val="auto"/>
                <w:kern w:val="0"/>
                <w:sz w:val="18"/>
                <w:szCs w:val="18"/>
                <w:lang w:val="en-US" w:eastAsia="zh-CN"/>
              </w:rPr>
            </w:pPr>
            <w:r>
              <w:rPr>
                <w:rFonts w:hint="eastAsia"/>
                <w:color w:val="auto"/>
                <w:kern w:val="0"/>
                <w:sz w:val="18"/>
                <w:szCs w:val="18"/>
                <w:lang w:val="en-US" w:eastAsia="zh-CN"/>
              </w:rPr>
              <w:t>公差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700" w:hRule="atLeast"/>
          <w:jc w:val="center"/>
        </w:trPr>
        <w:tc>
          <w:tcPr>
            <w:tcW w:w="304" w:type="pct"/>
            <w:shd w:val="clear" w:color="auto" w:fill="auto"/>
            <w:vAlign w:val="center"/>
          </w:tcPr>
          <w:p>
            <w:pPr>
              <w:jc w:val="center"/>
              <w:rPr>
                <w:rFonts w:hint="default"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z w:val="18"/>
                <w:szCs w:val="18"/>
              </w:rPr>
              <w:t>G7</w:t>
            </w:r>
          </w:p>
        </w:tc>
        <w:tc>
          <w:tcPr>
            <w:tcW w:w="2542" w:type="pct"/>
            <w:gridSpan w:val="2"/>
            <w:vAlign w:val="top"/>
          </w:tcPr>
          <w:p>
            <w:pPr>
              <w:jc w:val="center"/>
              <w:rPr>
                <w:rFonts w:hint="eastAsia" w:ascii="宋体" w:hAnsi="宋体" w:eastAsia="宋体" w:cs="宋体"/>
                <w:b w:val="0"/>
                <w:bCs w:val="0"/>
                <w:color w:val="auto"/>
                <w:sz w:val="18"/>
                <w:szCs w:val="18"/>
              </w:rPr>
            </w:pPr>
            <w:r>
              <w:rPr>
                <w:rFonts w:hint="eastAsia" w:ascii="宋体" w:hAnsi="宋体" w:eastAsia="宋体" w:cs="宋体"/>
                <w:b w:val="0"/>
                <w:bCs w:val="0"/>
                <w:color w:val="auto"/>
                <w:sz w:val="18"/>
                <w:szCs w:val="18"/>
              </w:rPr>
              <w:drawing>
                <wp:inline distT="0" distB="0" distL="114300" distR="114300">
                  <wp:extent cx="1341120" cy="1344930"/>
                  <wp:effectExtent l="0" t="0" r="11430" b="7620"/>
                  <wp:docPr id="70" name="图片 70" descr="G7 步骤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70" descr="G7 步骤1"/>
                          <pic:cNvPicPr>
                            <a:picLocks noChangeAspect="1"/>
                          </pic:cNvPicPr>
                        </pic:nvPicPr>
                        <pic:blipFill>
                          <a:blip r:embed="rId23"/>
                          <a:stretch>
                            <a:fillRect/>
                          </a:stretch>
                        </pic:blipFill>
                        <pic:spPr>
                          <a:xfrm>
                            <a:off x="0" y="0"/>
                            <a:ext cx="1341120" cy="1344930"/>
                          </a:xfrm>
                          <a:prstGeom prst="rect">
                            <a:avLst/>
                          </a:prstGeom>
                        </pic:spPr>
                      </pic:pic>
                    </a:graphicData>
                  </a:graphic>
                </wp:inline>
              </w:drawing>
            </w:r>
          </w:p>
          <w:p>
            <w:pPr>
              <w:jc w:val="center"/>
              <w:rPr>
                <w:rFonts w:hint="default"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z w:val="18"/>
                <w:szCs w:val="18"/>
              </w:rPr>
              <w:drawing>
                <wp:inline distT="0" distB="0" distL="114300" distR="114300">
                  <wp:extent cx="1371600" cy="1351280"/>
                  <wp:effectExtent l="0" t="0" r="0" b="1270"/>
                  <wp:docPr id="71" name="图片 71" descr="G7 步骤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71" descr="G7 步骤2"/>
                          <pic:cNvPicPr>
                            <a:picLocks noChangeAspect="1"/>
                          </pic:cNvPicPr>
                        </pic:nvPicPr>
                        <pic:blipFill>
                          <a:blip r:embed="rId24"/>
                          <a:stretch>
                            <a:fillRect/>
                          </a:stretch>
                        </pic:blipFill>
                        <pic:spPr>
                          <a:xfrm>
                            <a:off x="0" y="0"/>
                            <a:ext cx="1371600" cy="1351280"/>
                          </a:xfrm>
                          <a:prstGeom prst="rect">
                            <a:avLst/>
                          </a:prstGeom>
                        </pic:spPr>
                      </pic:pic>
                    </a:graphicData>
                  </a:graphic>
                </wp:inline>
              </w:drawing>
            </w:r>
          </w:p>
        </w:tc>
        <w:tc>
          <w:tcPr>
            <w:tcW w:w="1098" w:type="pct"/>
            <w:vAlign w:val="center"/>
          </w:tcPr>
          <w:p>
            <w:pPr>
              <w:ind w:right="-1" w:rightChars="0"/>
              <w:jc w:val="both"/>
              <w:rPr>
                <w:rFonts w:hint="default" w:ascii="宋体" w:hAnsi="宋体" w:eastAsia="宋体" w:cs="宋体"/>
                <w:b w:val="0"/>
                <w:bCs w:val="0"/>
                <w:color w:val="auto"/>
                <w:spacing w:val="10"/>
                <w:kern w:val="2"/>
                <w:sz w:val="18"/>
                <w:szCs w:val="18"/>
                <w:lang w:val="en-US" w:eastAsia="zh-CN" w:bidi="ar"/>
              </w:rPr>
            </w:pPr>
            <w:r>
              <w:rPr>
                <w:rFonts w:hint="eastAsia" w:ascii="宋体" w:hAnsi="宋体" w:eastAsia="宋体" w:cs="宋体"/>
                <w:b w:val="0"/>
                <w:bCs w:val="0"/>
                <w:color w:val="auto"/>
                <w:spacing w:val="10"/>
                <w:sz w:val="18"/>
                <w:szCs w:val="18"/>
                <w:lang w:bidi="ar"/>
              </w:rPr>
              <w:t>Z轴线运动和X轴轴线运动间的垂直度</w:t>
            </w:r>
          </w:p>
        </w:tc>
        <w:tc>
          <w:tcPr>
            <w:tcW w:w="1054" w:type="pct"/>
            <w:vAlign w:val="center"/>
          </w:tcPr>
          <w:p>
            <w:pPr>
              <w:jc w:val="center"/>
              <w:rPr>
                <w:rFonts w:hint="default"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pacing w:val="10"/>
                <w:sz w:val="18"/>
                <w:szCs w:val="18"/>
              </w:rPr>
              <w:t>0.0</w:t>
            </w:r>
            <w:r>
              <w:rPr>
                <w:rFonts w:hint="eastAsia" w:hAnsi="宋体" w:cs="宋体"/>
                <w:b w:val="0"/>
                <w:bCs w:val="0"/>
                <w:color w:val="auto"/>
                <w:spacing w:val="10"/>
                <w:sz w:val="18"/>
                <w:szCs w:val="18"/>
                <w:lang w:val="en-US" w:eastAsia="zh-CN"/>
              </w:rPr>
              <w:t>1</w:t>
            </w:r>
            <w:r>
              <w:rPr>
                <w:rFonts w:hint="eastAsia" w:ascii="宋体" w:hAnsi="宋体" w:eastAsia="宋体" w:cs="宋体"/>
                <w:b w:val="0"/>
                <w:bCs w:val="0"/>
                <w:color w:val="auto"/>
                <w:spacing w:val="10"/>
                <w:sz w:val="18"/>
                <w:szCs w:val="18"/>
              </w:rPr>
              <w:t>/300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41" w:hRule="atLeast"/>
          <w:jc w:val="center"/>
        </w:trPr>
        <w:tc>
          <w:tcPr>
            <w:tcW w:w="304" w:type="pct"/>
            <w:shd w:val="clear" w:color="auto" w:fill="auto"/>
            <w:vAlign w:val="center"/>
          </w:tcPr>
          <w:p>
            <w:pPr>
              <w:jc w:val="center"/>
              <w:rPr>
                <w:rFonts w:hint="eastAsia"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z w:val="18"/>
                <w:szCs w:val="18"/>
              </w:rPr>
              <w:t>G8</w:t>
            </w:r>
          </w:p>
        </w:tc>
        <w:tc>
          <w:tcPr>
            <w:tcW w:w="2542" w:type="pct"/>
            <w:gridSpan w:val="2"/>
            <w:vAlign w:val="top"/>
          </w:tcPr>
          <w:p>
            <w:pPr>
              <w:jc w:val="center"/>
              <w:rPr>
                <w:rFonts w:hint="eastAsia" w:ascii="宋体" w:hAnsi="宋体" w:eastAsia="宋体" w:cs="宋体"/>
                <w:b w:val="0"/>
                <w:bCs w:val="0"/>
                <w:color w:val="auto"/>
                <w:sz w:val="18"/>
                <w:szCs w:val="18"/>
              </w:rPr>
            </w:pPr>
            <w:r>
              <w:rPr>
                <w:rFonts w:hint="eastAsia" w:ascii="宋体" w:hAnsi="宋体" w:eastAsia="宋体" w:cs="宋体"/>
                <w:b w:val="0"/>
                <w:bCs w:val="0"/>
                <w:color w:val="auto"/>
                <w:sz w:val="18"/>
                <w:szCs w:val="18"/>
              </w:rPr>
              <w:drawing>
                <wp:inline distT="0" distB="0" distL="114300" distR="114300">
                  <wp:extent cx="1318895" cy="1533525"/>
                  <wp:effectExtent l="0" t="0" r="14605" b="9525"/>
                  <wp:docPr id="72" name="图片 72" descr="G8 步骤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72" descr="G8 步骤1"/>
                          <pic:cNvPicPr>
                            <a:picLocks noChangeAspect="1"/>
                          </pic:cNvPicPr>
                        </pic:nvPicPr>
                        <pic:blipFill>
                          <a:blip r:embed="rId25"/>
                          <a:stretch>
                            <a:fillRect/>
                          </a:stretch>
                        </pic:blipFill>
                        <pic:spPr>
                          <a:xfrm>
                            <a:off x="0" y="0"/>
                            <a:ext cx="1318895" cy="1533525"/>
                          </a:xfrm>
                          <a:prstGeom prst="rect">
                            <a:avLst/>
                          </a:prstGeom>
                        </pic:spPr>
                      </pic:pic>
                    </a:graphicData>
                  </a:graphic>
                </wp:inline>
              </w:drawing>
            </w:r>
          </w:p>
          <w:p>
            <w:pPr>
              <w:jc w:val="center"/>
              <w:rPr>
                <w:rFonts w:hint="default"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z w:val="18"/>
                <w:szCs w:val="18"/>
              </w:rPr>
              <w:drawing>
                <wp:inline distT="0" distB="0" distL="114300" distR="114300">
                  <wp:extent cx="1308735" cy="1591945"/>
                  <wp:effectExtent l="0" t="0" r="5715" b="8255"/>
                  <wp:docPr id="73" name="图片 73" descr="G8 步骤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73" descr="G8 步骤2"/>
                          <pic:cNvPicPr>
                            <a:picLocks noChangeAspect="1"/>
                          </pic:cNvPicPr>
                        </pic:nvPicPr>
                        <pic:blipFill>
                          <a:blip r:embed="rId26"/>
                          <a:stretch>
                            <a:fillRect/>
                          </a:stretch>
                        </pic:blipFill>
                        <pic:spPr>
                          <a:xfrm>
                            <a:off x="0" y="0"/>
                            <a:ext cx="1308735" cy="1591945"/>
                          </a:xfrm>
                          <a:prstGeom prst="rect">
                            <a:avLst/>
                          </a:prstGeom>
                        </pic:spPr>
                      </pic:pic>
                    </a:graphicData>
                  </a:graphic>
                </wp:inline>
              </w:drawing>
            </w:r>
          </w:p>
        </w:tc>
        <w:tc>
          <w:tcPr>
            <w:tcW w:w="1098" w:type="pct"/>
            <w:vAlign w:val="center"/>
          </w:tcPr>
          <w:p>
            <w:pPr>
              <w:ind w:right="-1" w:rightChars="0"/>
              <w:jc w:val="both"/>
              <w:rPr>
                <w:rFonts w:hint="default" w:ascii="宋体" w:hAnsi="宋体" w:eastAsia="宋体" w:cs="宋体"/>
                <w:b w:val="0"/>
                <w:bCs w:val="0"/>
                <w:color w:val="auto"/>
                <w:spacing w:val="10"/>
                <w:kern w:val="2"/>
                <w:sz w:val="18"/>
                <w:szCs w:val="18"/>
                <w:lang w:val="en-US" w:eastAsia="zh-CN" w:bidi="ar"/>
              </w:rPr>
            </w:pPr>
            <w:r>
              <w:rPr>
                <w:rFonts w:hint="eastAsia" w:ascii="宋体" w:hAnsi="宋体" w:eastAsia="宋体" w:cs="宋体"/>
                <w:b w:val="0"/>
                <w:bCs w:val="0"/>
                <w:color w:val="auto"/>
                <w:spacing w:val="10"/>
                <w:sz w:val="18"/>
                <w:szCs w:val="18"/>
                <w:lang w:bidi="ar"/>
              </w:rPr>
              <w:t>Z轴线运动和Y轴轴线运动间的垂直度</w:t>
            </w:r>
          </w:p>
        </w:tc>
        <w:tc>
          <w:tcPr>
            <w:tcW w:w="1054" w:type="pct"/>
            <w:vAlign w:val="center"/>
          </w:tcPr>
          <w:p>
            <w:pPr>
              <w:jc w:val="center"/>
              <w:rPr>
                <w:rFonts w:hint="default"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pacing w:val="10"/>
                <w:sz w:val="18"/>
                <w:szCs w:val="18"/>
              </w:rPr>
              <w:t>0.00</w:t>
            </w:r>
            <w:r>
              <w:rPr>
                <w:rFonts w:hint="eastAsia" w:hAnsi="宋体" w:cs="宋体"/>
                <w:b w:val="0"/>
                <w:bCs w:val="0"/>
                <w:color w:val="auto"/>
                <w:spacing w:val="10"/>
                <w:sz w:val="18"/>
                <w:szCs w:val="18"/>
                <w:lang w:val="en-US" w:eastAsia="zh-CN"/>
              </w:rPr>
              <w:t>8</w:t>
            </w:r>
            <w:r>
              <w:rPr>
                <w:rFonts w:hint="eastAsia" w:ascii="宋体" w:hAnsi="宋体" w:eastAsia="宋体" w:cs="宋体"/>
                <w:b w:val="0"/>
                <w:bCs w:val="0"/>
                <w:color w:val="auto"/>
                <w:spacing w:val="10"/>
                <w:sz w:val="18"/>
                <w:szCs w:val="18"/>
              </w:rPr>
              <w:t>/250</w:t>
            </w:r>
          </w:p>
        </w:tc>
      </w:tr>
    </w:tbl>
    <w:p>
      <w:pPr>
        <w:jc w:val="center"/>
        <w:rPr>
          <w:rFonts w:hint="eastAsia" w:ascii="宋体" w:hAnsi="宋体" w:eastAsia="宋体" w:cs="宋体"/>
          <w:b w:val="0"/>
          <w:bCs w:val="0"/>
          <w:color w:val="auto"/>
          <w:sz w:val="18"/>
          <w:szCs w:val="18"/>
        </w:rPr>
      </w:pPr>
      <w:r>
        <w:rPr>
          <w:rFonts w:hint="eastAsia" w:ascii="宋体" w:hAnsi="宋体" w:eastAsia="宋体" w:cs="宋体"/>
          <w:b w:val="0"/>
          <w:bCs w:val="0"/>
          <w:color w:val="auto"/>
          <w:sz w:val="18"/>
          <w:szCs w:val="18"/>
        </w:rPr>
        <w:br w:type="page"/>
      </w:r>
    </w:p>
    <w:p>
      <w:pPr>
        <w:pStyle w:val="209"/>
        <w:numPr>
          <w:ilvl w:val="0"/>
          <w:numId w:val="0"/>
        </w:numPr>
        <w:spacing w:before="156" w:after="156"/>
        <w:ind w:leftChars="0"/>
        <w:jc w:val="center"/>
        <w:rPr>
          <w:color w:val="auto"/>
        </w:rPr>
      </w:pPr>
      <w:r>
        <w:rPr>
          <w:rFonts w:hint="eastAsia"/>
          <w:color w:val="auto"/>
          <w:lang w:eastAsia="zh-CN"/>
        </w:rPr>
        <w:t>表</w:t>
      </w:r>
      <w:r>
        <w:rPr>
          <w:rFonts w:hint="default"/>
          <w:color w:val="auto"/>
          <w:lang w:val="en-US" w:eastAsia="zh-CN"/>
        </w:rPr>
        <w:t xml:space="preserve">A.1 </w:t>
      </w:r>
      <w:r>
        <w:rPr>
          <w:rFonts w:hint="eastAsia" w:ascii="宋体" w:hAnsi="宋体" w:eastAsia="宋体" w:cs="宋体"/>
          <w:color w:val="auto"/>
          <w:lang w:eastAsia="zh-CN"/>
        </w:rPr>
        <w:t>（续）</w:t>
      </w:r>
    </w:p>
    <w:p>
      <w:pPr>
        <w:pStyle w:val="24"/>
        <w:keepNext w:val="0"/>
        <w:keepLines w:val="0"/>
        <w:pageBreakBefore w:val="0"/>
        <w:widowControl/>
        <w:kinsoku/>
        <w:wordWrap/>
        <w:overflowPunct/>
        <w:topLinePunct w:val="0"/>
        <w:autoSpaceDE/>
        <w:autoSpaceDN/>
        <w:bidi w:val="0"/>
        <w:adjustRightInd/>
        <w:snapToGrid/>
        <w:jc w:val="right"/>
        <w:textAlignment w:val="auto"/>
        <w:rPr>
          <w:rFonts w:hint="eastAsia"/>
          <w:color w:val="auto"/>
          <w:sz w:val="18"/>
          <w:szCs w:val="18"/>
          <w:lang w:eastAsia="zh-CN"/>
        </w:rPr>
      </w:pPr>
      <w:r>
        <w:rPr>
          <w:rFonts w:hint="eastAsia"/>
          <w:color w:val="auto"/>
          <w:sz w:val="18"/>
          <w:szCs w:val="18"/>
          <w:lang w:eastAsia="zh-CN"/>
        </w:rPr>
        <w:t>单位：毫米</w:t>
      </w:r>
    </w:p>
    <w:tbl>
      <w:tblPr>
        <w:tblStyle w:val="18"/>
        <w:tblW w:w="4982"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578"/>
        <w:gridCol w:w="4"/>
        <w:gridCol w:w="4849"/>
        <w:gridCol w:w="2095"/>
        <w:gridCol w:w="201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305" w:type="pct"/>
            <w:gridSpan w:val="2"/>
            <w:shd w:val="clear" w:color="auto" w:fill="auto"/>
            <w:vAlign w:val="center"/>
          </w:tcPr>
          <w:p>
            <w:pPr>
              <w:widowControl/>
              <w:jc w:val="center"/>
              <w:rPr>
                <w:rFonts w:hint="eastAsia" w:eastAsia="宋体"/>
                <w:color w:val="auto"/>
                <w:kern w:val="0"/>
                <w:sz w:val="18"/>
                <w:szCs w:val="18"/>
                <w:lang w:eastAsia="zh-CN"/>
              </w:rPr>
            </w:pPr>
            <w:r>
              <w:rPr>
                <w:rFonts w:hint="eastAsia"/>
                <w:color w:val="auto"/>
                <w:kern w:val="0"/>
                <w:sz w:val="18"/>
                <w:szCs w:val="18"/>
                <w:lang w:eastAsia="zh-CN"/>
              </w:rPr>
              <w:t>编号</w:t>
            </w:r>
          </w:p>
        </w:tc>
        <w:tc>
          <w:tcPr>
            <w:tcW w:w="2541" w:type="pct"/>
            <w:vAlign w:val="center"/>
          </w:tcPr>
          <w:p>
            <w:pPr>
              <w:widowControl/>
              <w:jc w:val="center"/>
              <w:rPr>
                <w:rFonts w:hint="eastAsia" w:eastAsia="宋体"/>
                <w:color w:val="auto"/>
                <w:kern w:val="0"/>
                <w:sz w:val="18"/>
                <w:szCs w:val="18"/>
                <w:lang w:val="en-US" w:eastAsia="zh-CN"/>
              </w:rPr>
            </w:pPr>
            <w:r>
              <w:rPr>
                <w:rFonts w:hint="eastAsia"/>
                <w:color w:val="auto"/>
                <w:kern w:val="0"/>
                <w:sz w:val="18"/>
                <w:szCs w:val="18"/>
                <w:lang w:val="en-US" w:eastAsia="zh-CN"/>
              </w:rPr>
              <w:t>简图</w:t>
            </w:r>
          </w:p>
        </w:tc>
        <w:tc>
          <w:tcPr>
            <w:tcW w:w="1098" w:type="pct"/>
            <w:vAlign w:val="center"/>
          </w:tcPr>
          <w:p>
            <w:pPr>
              <w:widowControl/>
              <w:jc w:val="center"/>
              <w:rPr>
                <w:rFonts w:hint="eastAsia" w:eastAsia="宋体"/>
                <w:color w:val="auto"/>
                <w:kern w:val="0"/>
                <w:sz w:val="18"/>
                <w:szCs w:val="18"/>
                <w:lang w:val="en-US" w:eastAsia="zh-CN"/>
              </w:rPr>
            </w:pPr>
            <w:r>
              <w:rPr>
                <w:rFonts w:hint="eastAsia"/>
                <w:color w:val="auto"/>
                <w:kern w:val="0"/>
                <w:sz w:val="18"/>
                <w:szCs w:val="18"/>
                <w:lang w:val="en-US" w:eastAsia="zh-CN"/>
              </w:rPr>
              <w:t>检验项目</w:t>
            </w:r>
          </w:p>
        </w:tc>
        <w:tc>
          <w:tcPr>
            <w:tcW w:w="1054" w:type="pct"/>
            <w:vAlign w:val="center"/>
          </w:tcPr>
          <w:p>
            <w:pPr>
              <w:widowControl/>
              <w:jc w:val="center"/>
              <w:rPr>
                <w:rFonts w:hint="eastAsia" w:eastAsia="宋体"/>
                <w:color w:val="auto"/>
                <w:kern w:val="0"/>
                <w:sz w:val="18"/>
                <w:szCs w:val="18"/>
                <w:lang w:val="en-US" w:eastAsia="zh-CN"/>
              </w:rPr>
            </w:pPr>
            <w:r>
              <w:rPr>
                <w:rFonts w:hint="eastAsia"/>
                <w:color w:val="auto"/>
                <w:kern w:val="0"/>
                <w:sz w:val="18"/>
                <w:szCs w:val="18"/>
                <w:lang w:val="en-US" w:eastAsia="zh-CN"/>
              </w:rPr>
              <w:t>公差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624" w:hRule="atLeast"/>
          <w:jc w:val="center"/>
        </w:trPr>
        <w:tc>
          <w:tcPr>
            <w:tcW w:w="303" w:type="pct"/>
            <w:shd w:val="clear" w:color="auto" w:fill="auto"/>
            <w:vAlign w:val="center"/>
          </w:tcPr>
          <w:p>
            <w:pPr>
              <w:jc w:val="center"/>
              <w:rPr>
                <w:rFonts w:hint="eastAsia"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z w:val="18"/>
                <w:szCs w:val="18"/>
              </w:rPr>
              <w:t>G9</w:t>
            </w:r>
          </w:p>
        </w:tc>
        <w:tc>
          <w:tcPr>
            <w:tcW w:w="2543" w:type="pct"/>
            <w:gridSpan w:val="2"/>
            <w:vAlign w:val="top"/>
          </w:tcPr>
          <w:p>
            <w:pPr>
              <w:jc w:val="center"/>
              <w:rPr>
                <w:rFonts w:hint="eastAsia" w:ascii="宋体" w:hAnsi="宋体" w:eastAsia="宋体" w:cs="宋体"/>
                <w:b w:val="0"/>
                <w:bCs w:val="0"/>
                <w:color w:val="auto"/>
                <w:sz w:val="18"/>
                <w:szCs w:val="18"/>
              </w:rPr>
            </w:pPr>
            <w:r>
              <w:rPr>
                <w:rFonts w:hint="eastAsia" w:ascii="宋体" w:hAnsi="宋体" w:eastAsia="宋体" w:cs="宋体"/>
                <w:b w:val="0"/>
                <w:bCs w:val="0"/>
                <w:color w:val="auto"/>
                <w:sz w:val="18"/>
                <w:szCs w:val="18"/>
              </w:rPr>
              <w:drawing>
                <wp:inline distT="0" distB="0" distL="114300" distR="114300">
                  <wp:extent cx="1592580" cy="1561465"/>
                  <wp:effectExtent l="0" t="0" r="7620" b="635"/>
                  <wp:docPr id="74" name="图片 74" descr="G9 步骤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74" descr="G9 步骤1"/>
                          <pic:cNvPicPr>
                            <a:picLocks noChangeAspect="1"/>
                          </pic:cNvPicPr>
                        </pic:nvPicPr>
                        <pic:blipFill>
                          <a:blip r:embed="rId27"/>
                          <a:stretch>
                            <a:fillRect/>
                          </a:stretch>
                        </pic:blipFill>
                        <pic:spPr>
                          <a:xfrm>
                            <a:off x="0" y="0"/>
                            <a:ext cx="1592580" cy="1561465"/>
                          </a:xfrm>
                          <a:prstGeom prst="rect">
                            <a:avLst/>
                          </a:prstGeom>
                        </pic:spPr>
                      </pic:pic>
                    </a:graphicData>
                  </a:graphic>
                </wp:inline>
              </w:drawing>
            </w:r>
          </w:p>
          <w:p>
            <w:pPr>
              <w:jc w:val="center"/>
              <w:rPr>
                <w:rFonts w:hint="default"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z w:val="18"/>
                <w:szCs w:val="18"/>
              </w:rPr>
              <w:drawing>
                <wp:inline distT="0" distB="0" distL="114300" distR="114300">
                  <wp:extent cx="1174750" cy="1124585"/>
                  <wp:effectExtent l="0" t="0" r="6350" b="18415"/>
                  <wp:docPr id="75" name="图片 75" descr="G9 步骤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75" descr="G9 步骤2"/>
                          <pic:cNvPicPr>
                            <a:picLocks noChangeAspect="1"/>
                          </pic:cNvPicPr>
                        </pic:nvPicPr>
                        <pic:blipFill>
                          <a:blip r:embed="rId28"/>
                          <a:stretch>
                            <a:fillRect/>
                          </a:stretch>
                        </pic:blipFill>
                        <pic:spPr>
                          <a:xfrm>
                            <a:off x="0" y="0"/>
                            <a:ext cx="1174750" cy="1124585"/>
                          </a:xfrm>
                          <a:prstGeom prst="rect">
                            <a:avLst/>
                          </a:prstGeom>
                        </pic:spPr>
                      </pic:pic>
                    </a:graphicData>
                  </a:graphic>
                </wp:inline>
              </w:drawing>
            </w:r>
          </w:p>
        </w:tc>
        <w:tc>
          <w:tcPr>
            <w:tcW w:w="1098" w:type="pct"/>
            <w:vAlign w:val="center"/>
          </w:tcPr>
          <w:p>
            <w:pPr>
              <w:ind w:right="-1" w:rightChars="0"/>
              <w:jc w:val="both"/>
              <w:rPr>
                <w:rFonts w:hint="default" w:ascii="宋体" w:hAnsi="宋体" w:eastAsia="宋体" w:cs="宋体"/>
                <w:b w:val="0"/>
                <w:bCs w:val="0"/>
                <w:color w:val="auto"/>
                <w:spacing w:val="10"/>
                <w:kern w:val="2"/>
                <w:sz w:val="18"/>
                <w:szCs w:val="18"/>
                <w:lang w:val="en-US" w:eastAsia="zh-CN" w:bidi="ar"/>
              </w:rPr>
            </w:pPr>
            <w:r>
              <w:rPr>
                <w:rFonts w:hint="eastAsia" w:ascii="宋体" w:hAnsi="宋体" w:eastAsia="宋体" w:cs="宋体"/>
                <w:b w:val="0"/>
                <w:bCs w:val="0"/>
                <w:color w:val="auto"/>
                <w:spacing w:val="10"/>
                <w:sz w:val="18"/>
                <w:szCs w:val="18"/>
                <w:lang w:bidi="ar"/>
              </w:rPr>
              <w:t>Y轴线运动和X轴轴线运动间的垂直度</w:t>
            </w:r>
          </w:p>
        </w:tc>
        <w:tc>
          <w:tcPr>
            <w:tcW w:w="1054" w:type="pct"/>
            <w:vAlign w:val="center"/>
          </w:tcPr>
          <w:p>
            <w:pPr>
              <w:jc w:val="center"/>
              <w:rPr>
                <w:rFonts w:hint="default"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pacing w:val="10"/>
                <w:sz w:val="18"/>
                <w:szCs w:val="18"/>
              </w:rPr>
              <w:t>0.00</w:t>
            </w:r>
            <w:r>
              <w:rPr>
                <w:rFonts w:hint="eastAsia" w:hAnsi="宋体" w:cs="宋体"/>
                <w:b w:val="0"/>
                <w:bCs w:val="0"/>
                <w:color w:val="auto"/>
                <w:spacing w:val="10"/>
                <w:sz w:val="18"/>
                <w:szCs w:val="18"/>
                <w:lang w:val="en-US" w:eastAsia="zh-CN"/>
              </w:rPr>
              <w:t>8</w:t>
            </w:r>
            <w:r>
              <w:rPr>
                <w:rFonts w:hint="eastAsia" w:ascii="宋体" w:hAnsi="宋体" w:eastAsia="宋体" w:cs="宋体"/>
                <w:b w:val="0"/>
                <w:bCs w:val="0"/>
                <w:color w:val="auto"/>
                <w:spacing w:val="10"/>
                <w:sz w:val="18"/>
                <w:szCs w:val="18"/>
              </w:rPr>
              <w:t>/250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303" w:type="pct"/>
            <w:shd w:val="clear" w:color="auto" w:fill="auto"/>
            <w:vAlign w:val="center"/>
          </w:tcPr>
          <w:p>
            <w:pPr>
              <w:jc w:val="center"/>
              <w:rPr>
                <w:rFonts w:hint="eastAsia"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z w:val="18"/>
                <w:szCs w:val="18"/>
              </w:rPr>
              <w:t>G15</w:t>
            </w:r>
          </w:p>
        </w:tc>
        <w:tc>
          <w:tcPr>
            <w:tcW w:w="2543" w:type="pct"/>
            <w:gridSpan w:val="2"/>
            <w:vAlign w:val="top"/>
          </w:tcPr>
          <w:p>
            <w:pPr>
              <w:jc w:val="center"/>
              <w:rPr>
                <w:rFonts w:hint="eastAsia" w:ascii="宋体" w:hAnsi="宋体" w:eastAsia="宋体" w:cs="宋体"/>
                <w:b w:val="0"/>
                <w:bCs w:val="0"/>
                <w:color w:val="auto"/>
                <w:sz w:val="18"/>
                <w:szCs w:val="18"/>
              </w:rPr>
            </w:pPr>
          </w:p>
          <w:p>
            <w:pPr>
              <w:jc w:val="center"/>
              <w:rPr>
                <w:rFonts w:hint="eastAsia"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pacing w:val="10"/>
                <w:sz w:val="18"/>
                <w:szCs w:val="18"/>
              </w:rPr>
              <w:object>
                <v:shape id="_x0000_i1025" o:spt="75" type="#_x0000_t75" style="height:168.85pt;width:136.35pt;" o:ole="t" filled="f" o:preferrelative="t" stroked="f" coordsize="21600,21600">
                  <v:path/>
                  <v:fill on="f" focussize="0,0"/>
                  <v:stroke on="f"/>
                  <v:imagedata r:id="rId30" cropright="20364f" o:title=""/>
                  <o:lock v:ext="edit" aspectratio="t"/>
                  <w10:wrap type="none"/>
                  <w10:anchorlock/>
                </v:shape>
                <o:OLEObject Type="Embed" ProgID="AutoCAD.Drawing.16" ShapeID="_x0000_i1025" DrawAspect="Content" ObjectID="_1468075725" r:id="rId29">
                  <o:LockedField>false</o:LockedField>
                </o:OLEObject>
              </w:object>
            </w:r>
          </w:p>
        </w:tc>
        <w:tc>
          <w:tcPr>
            <w:tcW w:w="1098" w:type="pct"/>
            <w:vAlign w:val="center"/>
          </w:tcPr>
          <w:p>
            <w:pPr>
              <w:ind w:right="-1" w:rightChars="0"/>
              <w:jc w:val="both"/>
              <w:rPr>
                <w:rFonts w:hint="eastAsia" w:ascii="宋体" w:hAnsi="宋体" w:eastAsia="宋体" w:cs="宋体"/>
                <w:b w:val="0"/>
                <w:bCs w:val="0"/>
                <w:color w:val="auto"/>
                <w:spacing w:val="10"/>
                <w:kern w:val="2"/>
                <w:sz w:val="18"/>
                <w:szCs w:val="18"/>
                <w:lang w:val="en-US" w:eastAsia="zh-CN" w:bidi="ar"/>
              </w:rPr>
            </w:pPr>
            <w:r>
              <w:rPr>
                <w:rFonts w:hint="eastAsia" w:ascii="宋体" w:hAnsi="宋体" w:eastAsia="宋体" w:cs="宋体"/>
                <w:b w:val="0"/>
                <w:bCs w:val="0"/>
                <w:color w:val="auto"/>
                <w:spacing w:val="10"/>
                <w:sz w:val="18"/>
                <w:szCs w:val="18"/>
                <w:lang w:bidi="ar"/>
              </w:rPr>
              <w:t>工作台面平面度</w:t>
            </w:r>
          </w:p>
        </w:tc>
        <w:tc>
          <w:tcPr>
            <w:tcW w:w="1054" w:type="pct"/>
            <w:vAlign w:val="center"/>
          </w:tcPr>
          <w:p>
            <w:pPr>
              <w:jc w:val="center"/>
              <w:rPr>
                <w:rFonts w:hint="eastAsia" w:ascii="宋体" w:hAnsi="宋体" w:eastAsia="宋体" w:cs="宋体"/>
                <w:b w:val="0"/>
                <w:bCs w:val="0"/>
                <w:color w:val="auto"/>
                <w:sz w:val="18"/>
                <w:szCs w:val="18"/>
                <w:lang w:eastAsia="zh-CN"/>
              </w:rPr>
            </w:pPr>
            <w:r>
              <w:rPr>
                <w:rFonts w:hint="eastAsia" w:ascii="宋体" w:hAnsi="宋体" w:eastAsia="宋体" w:cs="宋体"/>
                <w:b w:val="0"/>
                <w:bCs w:val="0"/>
                <w:color w:val="auto"/>
                <w:sz w:val="18"/>
                <w:szCs w:val="18"/>
              </w:rPr>
              <w:t>0.0</w:t>
            </w:r>
            <w:r>
              <w:rPr>
                <w:rFonts w:hint="eastAsia" w:hAnsi="宋体" w:cs="宋体"/>
                <w:b w:val="0"/>
                <w:bCs w:val="0"/>
                <w:color w:val="auto"/>
                <w:sz w:val="18"/>
                <w:szCs w:val="18"/>
                <w:lang w:val="en-US" w:eastAsia="zh-CN"/>
              </w:rPr>
              <w:t>1</w:t>
            </w:r>
          </w:p>
          <w:p>
            <w:pPr>
              <w:jc w:val="center"/>
              <w:rPr>
                <w:rFonts w:hint="eastAsia"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z w:val="18"/>
                <w:szCs w:val="18"/>
              </w:rPr>
              <w:t>局部公差：在任意300测量长度上为0.0</w:t>
            </w:r>
            <w:r>
              <w:rPr>
                <w:rFonts w:hint="eastAsia" w:hAnsi="宋体" w:cs="宋体"/>
                <w:b w:val="0"/>
                <w:bCs w:val="0"/>
                <w:color w:val="auto"/>
                <w:sz w:val="18"/>
                <w:szCs w:val="18"/>
                <w:lang w:val="en-US" w:eastAsia="zh-CN"/>
              </w:rPr>
              <w:t>08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780" w:hRule="atLeast"/>
          <w:jc w:val="center"/>
        </w:trPr>
        <w:tc>
          <w:tcPr>
            <w:tcW w:w="303" w:type="pct"/>
            <w:shd w:val="clear" w:color="auto" w:fill="auto"/>
            <w:vAlign w:val="center"/>
          </w:tcPr>
          <w:p>
            <w:pPr>
              <w:jc w:val="center"/>
              <w:rPr>
                <w:rFonts w:hint="eastAsia"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z w:val="18"/>
                <w:szCs w:val="18"/>
              </w:rPr>
              <w:t>G16</w:t>
            </w:r>
          </w:p>
        </w:tc>
        <w:tc>
          <w:tcPr>
            <w:tcW w:w="2543" w:type="pct"/>
            <w:gridSpan w:val="2"/>
            <w:vAlign w:val="top"/>
          </w:tcPr>
          <w:p>
            <w:pPr>
              <w:jc w:val="center"/>
              <w:rPr>
                <w:rFonts w:hint="eastAsia" w:ascii="宋体" w:hAnsi="宋体" w:eastAsia="宋体" w:cs="宋体"/>
                <w:b w:val="0"/>
                <w:bCs w:val="0"/>
                <w:color w:val="auto"/>
                <w:spacing w:val="10"/>
                <w:kern w:val="2"/>
                <w:sz w:val="18"/>
                <w:szCs w:val="18"/>
                <w:lang w:val="en-US" w:eastAsia="zh-CN" w:bidi="ar-SA"/>
              </w:rPr>
            </w:pPr>
            <w:r>
              <w:rPr>
                <w:rFonts w:hint="eastAsia" w:ascii="宋体" w:hAnsi="宋体" w:eastAsia="宋体" w:cs="宋体"/>
                <w:b w:val="0"/>
                <w:bCs w:val="0"/>
                <w:color w:val="auto"/>
                <w:spacing w:val="10"/>
                <w:sz w:val="18"/>
                <w:szCs w:val="18"/>
              </w:rPr>
              <w:drawing>
                <wp:inline distT="0" distB="0" distL="114300" distR="114300">
                  <wp:extent cx="1598295" cy="1474470"/>
                  <wp:effectExtent l="0" t="0" r="1905" b="11430"/>
                  <wp:docPr id="76" name="图片 76" descr="G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76" descr="G16"/>
                          <pic:cNvPicPr>
                            <a:picLocks noChangeAspect="1"/>
                          </pic:cNvPicPr>
                        </pic:nvPicPr>
                        <pic:blipFill>
                          <a:blip r:embed="rId31"/>
                          <a:stretch>
                            <a:fillRect/>
                          </a:stretch>
                        </pic:blipFill>
                        <pic:spPr>
                          <a:xfrm>
                            <a:off x="0" y="0"/>
                            <a:ext cx="1598295" cy="1474470"/>
                          </a:xfrm>
                          <a:prstGeom prst="rect">
                            <a:avLst/>
                          </a:prstGeom>
                        </pic:spPr>
                      </pic:pic>
                    </a:graphicData>
                  </a:graphic>
                </wp:inline>
              </w:drawing>
            </w:r>
          </w:p>
        </w:tc>
        <w:tc>
          <w:tcPr>
            <w:tcW w:w="1098" w:type="pct"/>
            <w:vAlign w:val="center"/>
          </w:tcPr>
          <w:p>
            <w:pPr>
              <w:ind w:right="-1" w:rightChars="0"/>
              <w:jc w:val="both"/>
              <w:rPr>
                <w:rFonts w:hint="eastAsia" w:ascii="宋体" w:hAnsi="宋体" w:eastAsia="宋体" w:cs="宋体"/>
                <w:b w:val="0"/>
                <w:bCs w:val="0"/>
                <w:color w:val="auto"/>
                <w:spacing w:val="10"/>
                <w:kern w:val="2"/>
                <w:sz w:val="18"/>
                <w:szCs w:val="18"/>
                <w:lang w:val="en-US" w:eastAsia="zh-CN" w:bidi="ar"/>
              </w:rPr>
            </w:pPr>
            <w:r>
              <w:rPr>
                <w:rFonts w:hint="eastAsia" w:ascii="宋体" w:hAnsi="宋体" w:eastAsia="宋体" w:cs="宋体"/>
                <w:b w:val="0"/>
                <w:bCs w:val="0"/>
                <w:color w:val="auto"/>
                <w:spacing w:val="10"/>
                <w:sz w:val="18"/>
                <w:szCs w:val="18"/>
                <w:lang w:bidi="ar"/>
              </w:rPr>
              <w:t>工作台面和X轴轴线运动间的平行度</w:t>
            </w:r>
          </w:p>
        </w:tc>
        <w:tc>
          <w:tcPr>
            <w:tcW w:w="1054" w:type="pct"/>
            <w:vAlign w:val="center"/>
          </w:tcPr>
          <w:p>
            <w:pPr>
              <w:jc w:val="center"/>
              <w:rPr>
                <w:rFonts w:hint="eastAsia"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z w:val="18"/>
                <w:szCs w:val="18"/>
              </w:rPr>
              <w:t>0.0</w:t>
            </w:r>
            <w:r>
              <w:rPr>
                <w:rFonts w:hint="eastAsia" w:hAnsi="宋体" w:cs="宋体"/>
                <w:b w:val="0"/>
                <w:bCs w:val="0"/>
                <w:color w:val="auto"/>
                <w:sz w:val="18"/>
                <w:szCs w:val="18"/>
                <w:lang w:val="en-US" w:eastAsia="zh-CN"/>
              </w:rPr>
              <w:t>1</w:t>
            </w:r>
            <w:r>
              <w:rPr>
                <w:rFonts w:hint="eastAsia" w:ascii="宋体" w:hAnsi="宋体" w:eastAsia="宋体" w:cs="宋体"/>
                <w:b w:val="0"/>
                <w:bCs w:val="0"/>
                <w:color w:val="auto"/>
                <w:sz w:val="18"/>
                <w:szCs w:val="18"/>
              </w:rPr>
              <w:t>/500</w:t>
            </w:r>
          </w:p>
        </w:tc>
      </w:tr>
    </w:tbl>
    <w:p>
      <w:pPr>
        <w:jc w:val="center"/>
        <w:rPr>
          <w:rFonts w:hint="eastAsia" w:ascii="宋体" w:hAnsi="宋体" w:eastAsia="宋体" w:cs="宋体"/>
          <w:b w:val="0"/>
          <w:bCs w:val="0"/>
          <w:color w:val="auto"/>
          <w:sz w:val="18"/>
          <w:szCs w:val="18"/>
        </w:rPr>
      </w:pPr>
      <w:r>
        <w:rPr>
          <w:rFonts w:hint="eastAsia" w:ascii="宋体" w:hAnsi="宋体" w:eastAsia="宋体" w:cs="宋体"/>
          <w:b w:val="0"/>
          <w:bCs w:val="0"/>
          <w:color w:val="auto"/>
          <w:sz w:val="18"/>
          <w:szCs w:val="18"/>
        </w:rPr>
        <w:br w:type="page"/>
      </w:r>
    </w:p>
    <w:p>
      <w:pPr>
        <w:pStyle w:val="209"/>
        <w:numPr>
          <w:ilvl w:val="0"/>
          <w:numId w:val="0"/>
        </w:numPr>
        <w:spacing w:before="156" w:after="156"/>
        <w:ind w:leftChars="0"/>
        <w:jc w:val="center"/>
        <w:rPr>
          <w:color w:val="auto"/>
        </w:rPr>
      </w:pPr>
      <w:r>
        <w:rPr>
          <w:rFonts w:hint="eastAsia"/>
          <w:color w:val="auto"/>
          <w:lang w:eastAsia="zh-CN"/>
        </w:rPr>
        <w:t>表</w:t>
      </w:r>
      <w:r>
        <w:rPr>
          <w:rFonts w:hint="default"/>
          <w:color w:val="auto"/>
          <w:lang w:val="en-US" w:eastAsia="zh-CN"/>
        </w:rPr>
        <w:t xml:space="preserve">A.1 </w:t>
      </w:r>
      <w:r>
        <w:rPr>
          <w:rFonts w:hint="eastAsia" w:ascii="宋体" w:hAnsi="宋体" w:eastAsia="宋体" w:cs="宋体"/>
          <w:color w:val="auto"/>
          <w:lang w:eastAsia="zh-CN"/>
        </w:rPr>
        <w:t>（续）</w:t>
      </w:r>
    </w:p>
    <w:p>
      <w:pPr>
        <w:pStyle w:val="24"/>
        <w:keepNext w:val="0"/>
        <w:keepLines w:val="0"/>
        <w:pageBreakBefore w:val="0"/>
        <w:widowControl/>
        <w:kinsoku/>
        <w:wordWrap/>
        <w:overflowPunct/>
        <w:topLinePunct w:val="0"/>
        <w:autoSpaceDE/>
        <w:autoSpaceDN/>
        <w:bidi w:val="0"/>
        <w:adjustRightInd/>
        <w:snapToGrid/>
        <w:jc w:val="right"/>
        <w:textAlignment w:val="auto"/>
        <w:rPr>
          <w:rFonts w:hint="eastAsia"/>
          <w:color w:val="auto"/>
          <w:sz w:val="18"/>
          <w:szCs w:val="18"/>
          <w:lang w:eastAsia="zh-CN"/>
        </w:rPr>
      </w:pPr>
      <w:r>
        <w:rPr>
          <w:rFonts w:hint="eastAsia"/>
          <w:color w:val="auto"/>
          <w:sz w:val="18"/>
          <w:szCs w:val="18"/>
          <w:lang w:eastAsia="zh-CN"/>
        </w:rPr>
        <w:t>单位：毫米</w:t>
      </w:r>
    </w:p>
    <w:tbl>
      <w:tblPr>
        <w:tblStyle w:val="18"/>
        <w:tblW w:w="4982"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576"/>
        <w:gridCol w:w="6"/>
        <w:gridCol w:w="4849"/>
        <w:gridCol w:w="2095"/>
        <w:gridCol w:w="201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305" w:type="pct"/>
            <w:gridSpan w:val="2"/>
            <w:shd w:val="clear" w:color="auto" w:fill="auto"/>
            <w:vAlign w:val="center"/>
          </w:tcPr>
          <w:p>
            <w:pPr>
              <w:widowControl/>
              <w:jc w:val="center"/>
              <w:rPr>
                <w:rFonts w:hint="eastAsia" w:eastAsia="宋体"/>
                <w:color w:val="auto"/>
                <w:kern w:val="0"/>
                <w:sz w:val="18"/>
                <w:szCs w:val="18"/>
                <w:lang w:eastAsia="zh-CN"/>
              </w:rPr>
            </w:pPr>
            <w:r>
              <w:rPr>
                <w:rFonts w:hint="eastAsia"/>
                <w:color w:val="auto"/>
                <w:kern w:val="0"/>
                <w:sz w:val="18"/>
                <w:szCs w:val="18"/>
                <w:lang w:eastAsia="zh-CN"/>
              </w:rPr>
              <w:t>编号</w:t>
            </w:r>
          </w:p>
        </w:tc>
        <w:tc>
          <w:tcPr>
            <w:tcW w:w="2541" w:type="pct"/>
            <w:vAlign w:val="center"/>
          </w:tcPr>
          <w:p>
            <w:pPr>
              <w:widowControl/>
              <w:jc w:val="center"/>
              <w:rPr>
                <w:rFonts w:hint="eastAsia" w:eastAsia="宋体"/>
                <w:color w:val="auto"/>
                <w:kern w:val="0"/>
                <w:sz w:val="18"/>
                <w:szCs w:val="18"/>
                <w:lang w:val="en-US" w:eastAsia="zh-CN"/>
              </w:rPr>
            </w:pPr>
            <w:r>
              <w:rPr>
                <w:rFonts w:hint="eastAsia"/>
                <w:color w:val="auto"/>
                <w:kern w:val="0"/>
                <w:sz w:val="18"/>
                <w:szCs w:val="18"/>
                <w:lang w:val="en-US" w:eastAsia="zh-CN"/>
              </w:rPr>
              <w:t>简图</w:t>
            </w:r>
          </w:p>
        </w:tc>
        <w:tc>
          <w:tcPr>
            <w:tcW w:w="1098" w:type="pct"/>
            <w:vAlign w:val="center"/>
          </w:tcPr>
          <w:p>
            <w:pPr>
              <w:widowControl/>
              <w:jc w:val="center"/>
              <w:rPr>
                <w:rFonts w:hint="eastAsia" w:eastAsia="宋体"/>
                <w:color w:val="auto"/>
                <w:kern w:val="0"/>
                <w:sz w:val="18"/>
                <w:szCs w:val="18"/>
                <w:lang w:val="en-US" w:eastAsia="zh-CN"/>
              </w:rPr>
            </w:pPr>
            <w:r>
              <w:rPr>
                <w:rFonts w:hint="eastAsia"/>
                <w:color w:val="auto"/>
                <w:kern w:val="0"/>
                <w:sz w:val="18"/>
                <w:szCs w:val="18"/>
                <w:lang w:val="en-US" w:eastAsia="zh-CN"/>
              </w:rPr>
              <w:t>检验项目</w:t>
            </w:r>
          </w:p>
        </w:tc>
        <w:tc>
          <w:tcPr>
            <w:tcW w:w="1054" w:type="pct"/>
            <w:vAlign w:val="center"/>
          </w:tcPr>
          <w:p>
            <w:pPr>
              <w:widowControl/>
              <w:jc w:val="center"/>
              <w:rPr>
                <w:rFonts w:hint="eastAsia" w:eastAsia="宋体"/>
                <w:color w:val="auto"/>
                <w:kern w:val="0"/>
                <w:sz w:val="18"/>
                <w:szCs w:val="18"/>
                <w:lang w:val="en-US" w:eastAsia="zh-CN"/>
              </w:rPr>
            </w:pPr>
            <w:r>
              <w:rPr>
                <w:rFonts w:hint="eastAsia"/>
                <w:color w:val="auto"/>
                <w:kern w:val="0"/>
                <w:sz w:val="18"/>
                <w:szCs w:val="18"/>
                <w:lang w:val="en-US" w:eastAsia="zh-CN"/>
              </w:rPr>
              <w:t>公差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302" w:type="pct"/>
            <w:shd w:val="clear" w:color="auto" w:fill="auto"/>
            <w:vAlign w:val="center"/>
          </w:tcPr>
          <w:p>
            <w:pPr>
              <w:jc w:val="center"/>
              <w:rPr>
                <w:rFonts w:hint="eastAsia"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z w:val="18"/>
                <w:szCs w:val="18"/>
              </w:rPr>
              <w:t>G17</w:t>
            </w:r>
          </w:p>
        </w:tc>
        <w:tc>
          <w:tcPr>
            <w:tcW w:w="2544" w:type="pct"/>
            <w:gridSpan w:val="2"/>
            <w:vAlign w:val="top"/>
          </w:tcPr>
          <w:p>
            <w:pPr>
              <w:jc w:val="center"/>
              <w:rPr>
                <w:rFonts w:hint="eastAsia"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z w:val="18"/>
                <w:szCs w:val="18"/>
              </w:rPr>
              <w:drawing>
                <wp:inline distT="0" distB="0" distL="114300" distR="114300">
                  <wp:extent cx="1361440" cy="1433830"/>
                  <wp:effectExtent l="0" t="0" r="10160" b="13970"/>
                  <wp:docPr id="77" name="图片 77" descr="G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77" descr="G17"/>
                          <pic:cNvPicPr>
                            <a:picLocks noChangeAspect="1"/>
                          </pic:cNvPicPr>
                        </pic:nvPicPr>
                        <pic:blipFill>
                          <a:blip r:embed="rId32"/>
                          <a:stretch>
                            <a:fillRect/>
                          </a:stretch>
                        </pic:blipFill>
                        <pic:spPr>
                          <a:xfrm>
                            <a:off x="0" y="0"/>
                            <a:ext cx="1361440" cy="1433830"/>
                          </a:xfrm>
                          <a:prstGeom prst="rect">
                            <a:avLst/>
                          </a:prstGeom>
                        </pic:spPr>
                      </pic:pic>
                    </a:graphicData>
                  </a:graphic>
                </wp:inline>
              </w:drawing>
            </w:r>
          </w:p>
        </w:tc>
        <w:tc>
          <w:tcPr>
            <w:tcW w:w="1098" w:type="pct"/>
            <w:vAlign w:val="center"/>
          </w:tcPr>
          <w:p>
            <w:pPr>
              <w:ind w:right="-1" w:rightChars="0"/>
              <w:jc w:val="both"/>
              <w:rPr>
                <w:rFonts w:hint="eastAsia" w:ascii="宋体" w:hAnsi="宋体" w:eastAsia="宋体" w:cs="宋体"/>
                <w:b w:val="0"/>
                <w:bCs w:val="0"/>
                <w:color w:val="auto"/>
                <w:spacing w:val="10"/>
                <w:kern w:val="2"/>
                <w:sz w:val="18"/>
                <w:szCs w:val="18"/>
                <w:lang w:val="en-US" w:eastAsia="zh-CN" w:bidi="ar"/>
              </w:rPr>
            </w:pPr>
            <w:r>
              <w:rPr>
                <w:rFonts w:hint="eastAsia" w:ascii="宋体" w:hAnsi="宋体" w:eastAsia="宋体" w:cs="宋体"/>
                <w:b w:val="0"/>
                <w:bCs w:val="0"/>
                <w:color w:val="auto"/>
                <w:spacing w:val="10"/>
                <w:sz w:val="18"/>
                <w:szCs w:val="18"/>
                <w:lang w:bidi="ar"/>
              </w:rPr>
              <w:t>工作台面和Y轴轴线运动间的平行度</w:t>
            </w:r>
          </w:p>
        </w:tc>
        <w:tc>
          <w:tcPr>
            <w:tcW w:w="1054" w:type="pct"/>
            <w:vAlign w:val="center"/>
          </w:tcPr>
          <w:p>
            <w:pPr>
              <w:jc w:val="center"/>
              <w:rPr>
                <w:rFonts w:hint="eastAsia"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z w:val="18"/>
                <w:szCs w:val="18"/>
              </w:rPr>
              <w:t>0.00</w:t>
            </w:r>
            <w:r>
              <w:rPr>
                <w:rFonts w:hint="eastAsia" w:hAnsi="宋体" w:cs="宋体"/>
                <w:b w:val="0"/>
                <w:bCs w:val="0"/>
                <w:color w:val="auto"/>
                <w:sz w:val="18"/>
                <w:szCs w:val="18"/>
                <w:lang w:val="en-US" w:eastAsia="zh-CN"/>
              </w:rPr>
              <w:t>8</w:t>
            </w:r>
            <w:r>
              <w:rPr>
                <w:rFonts w:hint="eastAsia" w:ascii="宋体" w:hAnsi="宋体" w:eastAsia="宋体" w:cs="宋体"/>
                <w:b w:val="0"/>
                <w:bCs w:val="0"/>
                <w:color w:val="auto"/>
                <w:sz w:val="18"/>
                <w:szCs w:val="18"/>
              </w:rPr>
              <w:t>/250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302" w:type="pct"/>
            <w:shd w:val="clear" w:color="auto" w:fill="auto"/>
            <w:vAlign w:val="center"/>
          </w:tcPr>
          <w:p>
            <w:pPr>
              <w:jc w:val="center"/>
              <w:rPr>
                <w:rFonts w:hint="eastAsia"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z w:val="18"/>
                <w:szCs w:val="18"/>
              </w:rPr>
              <w:t>G19</w:t>
            </w:r>
          </w:p>
        </w:tc>
        <w:tc>
          <w:tcPr>
            <w:tcW w:w="2544" w:type="pct"/>
            <w:gridSpan w:val="2"/>
            <w:vAlign w:val="top"/>
          </w:tcPr>
          <w:p>
            <w:pPr>
              <w:jc w:val="center"/>
              <w:rPr>
                <w:rFonts w:hint="eastAsia" w:ascii="宋体" w:hAnsi="宋体" w:eastAsia="宋体" w:cs="宋体"/>
                <w:b w:val="0"/>
                <w:bCs w:val="0"/>
                <w:color w:val="auto"/>
                <w:sz w:val="18"/>
                <w:szCs w:val="18"/>
              </w:rPr>
            </w:pPr>
            <w:r>
              <w:rPr>
                <w:rFonts w:hint="eastAsia" w:ascii="宋体" w:hAnsi="宋体" w:eastAsia="宋体" w:cs="宋体"/>
                <w:b w:val="0"/>
                <w:bCs w:val="0"/>
                <w:color w:val="auto"/>
                <w:sz w:val="18"/>
                <w:szCs w:val="18"/>
              </w:rPr>
              <w:drawing>
                <wp:inline distT="0" distB="0" distL="114300" distR="114300">
                  <wp:extent cx="1508760" cy="1565910"/>
                  <wp:effectExtent l="0" t="0" r="15240" b="15240"/>
                  <wp:docPr id="78" name="图片 78" descr="G25 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78" descr="G25 a"/>
                          <pic:cNvPicPr>
                            <a:picLocks noChangeAspect="1"/>
                          </pic:cNvPicPr>
                        </pic:nvPicPr>
                        <pic:blipFill>
                          <a:blip r:embed="rId33"/>
                          <a:stretch>
                            <a:fillRect/>
                          </a:stretch>
                        </pic:blipFill>
                        <pic:spPr>
                          <a:xfrm>
                            <a:off x="0" y="0"/>
                            <a:ext cx="1508760" cy="1565910"/>
                          </a:xfrm>
                          <a:prstGeom prst="rect">
                            <a:avLst/>
                          </a:prstGeom>
                        </pic:spPr>
                      </pic:pic>
                    </a:graphicData>
                  </a:graphic>
                </wp:inline>
              </w:drawing>
            </w:r>
          </w:p>
          <w:p>
            <w:pPr>
              <w:jc w:val="center"/>
              <w:rPr>
                <w:rFonts w:hint="eastAsia"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z w:val="18"/>
                <w:szCs w:val="18"/>
              </w:rPr>
              <w:drawing>
                <wp:inline distT="0" distB="0" distL="114300" distR="114300">
                  <wp:extent cx="1266825" cy="1495425"/>
                  <wp:effectExtent l="0" t="0" r="9525" b="9525"/>
                  <wp:docPr id="79" name="图片 79" descr="G25 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79" descr="G25 b"/>
                          <pic:cNvPicPr>
                            <a:picLocks noChangeAspect="1"/>
                          </pic:cNvPicPr>
                        </pic:nvPicPr>
                        <pic:blipFill>
                          <a:blip r:embed="rId34"/>
                          <a:stretch>
                            <a:fillRect/>
                          </a:stretch>
                        </pic:blipFill>
                        <pic:spPr>
                          <a:xfrm>
                            <a:off x="0" y="0"/>
                            <a:ext cx="1266825" cy="1495425"/>
                          </a:xfrm>
                          <a:prstGeom prst="rect">
                            <a:avLst/>
                          </a:prstGeom>
                        </pic:spPr>
                      </pic:pic>
                    </a:graphicData>
                  </a:graphic>
                </wp:inline>
              </w:drawing>
            </w:r>
          </w:p>
        </w:tc>
        <w:tc>
          <w:tcPr>
            <w:tcW w:w="1098" w:type="pct"/>
            <w:vAlign w:val="center"/>
          </w:tcPr>
          <w:p>
            <w:pPr>
              <w:ind w:right="-1" w:rightChars="0"/>
              <w:jc w:val="both"/>
              <w:rPr>
                <w:rFonts w:hint="eastAsia" w:ascii="宋体" w:hAnsi="宋体" w:eastAsia="宋体" w:cs="宋体"/>
                <w:b w:val="0"/>
                <w:bCs w:val="0"/>
                <w:color w:val="auto"/>
                <w:spacing w:val="10"/>
                <w:sz w:val="18"/>
                <w:szCs w:val="18"/>
                <w:lang w:bidi="ar"/>
              </w:rPr>
            </w:pPr>
            <w:r>
              <w:rPr>
                <w:rFonts w:hint="eastAsia" w:ascii="宋体" w:hAnsi="宋体" w:eastAsia="宋体" w:cs="宋体"/>
                <w:b w:val="0"/>
                <w:bCs w:val="0"/>
                <w:color w:val="auto"/>
                <w:spacing w:val="10"/>
                <w:sz w:val="18"/>
                <w:szCs w:val="18"/>
                <w:lang w:bidi="ar"/>
              </w:rPr>
              <w:t>工作台中心孔和工作面跳动：</w:t>
            </w:r>
          </w:p>
          <w:p>
            <w:pPr>
              <w:numPr>
                <w:ilvl w:val="0"/>
                <w:numId w:val="27"/>
              </w:numPr>
              <w:ind w:right="-1" w:rightChars="0"/>
              <w:jc w:val="both"/>
              <w:rPr>
                <w:rFonts w:hint="eastAsia" w:ascii="宋体" w:hAnsi="宋体" w:eastAsia="宋体" w:cs="宋体"/>
                <w:b w:val="0"/>
                <w:bCs w:val="0"/>
                <w:color w:val="auto"/>
                <w:spacing w:val="10"/>
                <w:sz w:val="18"/>
                <w:szCs w:val="18"/>
                <w:lang w:bidi="ar"/>
              </w:rPr>
            </w:pPr>
            <w:r>
              <w:rPr>
                <w:rFonts w:hint="eastAsia" w:ascii="宋体" w:hAnsi="宋体" w:eastAsia="宋体" w:cs="宋体"/>
                <w:b w:val="0"/>
                <w:bCs w:val="0"/>
                <w:color w:val="auto"/>
                <w:spacing w:val="10"/>
                <w:sz w:val="18"/>
                <w:szCs w:val="18"/>
                <w:lang w:bidi="ar"/>
              </w:rPr>
              <w:t>工作台中心孔的径向跳动；</w:t>
            </w:r>
          </w:p>
          <w:p>
            <w:pPr>
              <w:numPr>
                <w:ilvl w:val="0"/>
                <w:numId w:val="27"/>
              </w:numPr>
              <w:ind w:right="-1" w:rightChars="0"/>
              <w:jc w:val="both"/>
              <w:rPr>
                <w:rFonts w:hint="eastAsia" w:ascii="宋体" w:hAnsi="宋体" w:eastAsia="宋体" w:cs="宋体"/>
                <w:b w:val="0"/>
                <w:bCs w:val="0"/>
                <w:color w:val="auto"/>
                <w:spacing w:val="10"/>
                <w:kern w:val="2"/>
                <w:sz w:val="18"/>
                <w:szCs w:val="18"/>
                <w:lang w:val="en-US" w:eastAsia="zh-CN" w:bidi="ar"/>
              </w:rPr>
            </w:pPr>
            <w:r>
              <w:rPr>
                <w:rFonts w:hint="eastAsia" w:ascii="宋体" w:hAnsi="宋体" w:eastAsia="宋体" w:cs="宋体"/>
                <w:b w:val="0"/>
                <w:bCs w:val="0"/>
                <w:color w:val="auto"/>
                <w:spacing w:val="10"/>
                <w:sz w:val="18"/>
                <w:szCs w:val="18"/>
                <w:lang w:bidi="ar"/>
              </w:rPr>
              <w:t>工作台工作面的端面跳动。</w:t>
            </w:r>
          </w:p>
        </w:tc>
        <w:tc>
          <w:tcPr>
            <w:tcW w:w="1054" w:type="pct"/>
            <w:vAlign w:val="center"/>
          </w:tcPr>
          <w:p>
            <w:pPr>
              <w:jc w:val="center"/>
              <w:rPr>
                <w:rFonts w:hint="eastAsia" w:ascii="宋体" w:hAnsi="宋体" w:eastAsia="宋体" w:cs="宋体"/>
                <w:b w:val="0"/>
                <w:bCs w:val="0"/>
                <w:color w:val="auto"/>
                <w:sz w:val="18"/>
                <w:szCs w:val="18"/>
                <w:lang w:eastAsia="zh-CN"/>
              </w:rPr>
            </w:pPr>
            <w:r>
              <w:rPr>
                <w:rFonts w:hint="eastAsia" w:ascii="宋体" w:hAnsi="宋体" w:eastAsia="宋体" w:cs="宋体"/>
                <w:b w:val="0"/>
                <w:bCs w:val="0"/>
                <w:color w:val="auto"/>
                <w:sz w:val="18"/>
                <w:szCs w:val="18"/>
              </w:rPr>
              <w:t>a）0.0</w:t>
            </w:r>
            <w:r>
              <w:rPr>
                <w:rFonts w:hint="eastAsia" w:hAnsi="宋体" w:cs="宋体"/>
                <w:b w:val="0"/>
                <w:bCs w:val="0"/>
                <w:color w:val="auto"/>
                <w:sz w:val="18"/>
                <w:szCs w:val="18"/>
                <w:lang w:val="en-US" w:eastAsia="zh-CN"/>
              </w:rPr>
              <w:t>1</w:t>
            </w:r>
          </w:p>
          <w:p>
            <w:pPr>
              <w:jc w:val="center"/>
              <w:rPr>
                <w:rFonts w:hint="eastAsia"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z w:val="18"/>
                <w:szCs w:val="18"/>
              </w:rPr>
              <w:t>b) 0.0</w:t>
            </w:r>
            <w:r>
              <w:rPr>
                <w:rFonts w:hint="eastAsia" w:hAnsi="宋体" w:cs="宋体"/>
                <w:b w:val="0"/>
                <w:bCs w:val="0"/>
                <w:color w:val="auto"/>
                <w:sz w:val="18"/>
                <w:szCs w:val="18"/>
                <w:lang w:val="en-US" w:eastAsia="zh-CN"/>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302" w:type="pct"/>
            <w:shd w:val="clear" w:color="auto" w:fill="auto"/>
            <w:vAlign w:val="center"/>
          </w:tcPr>
          <w:p>
            <w:pPr>
              <w:jc w:val="center"/>
              <w:rPr>
                <w:rFonts w:hint="eastAsia"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z w:val="18"/>
                <w:szCs w:val="18"/>
              </w:rPr>
              <w:t>G21</w:t>
            </w:r>
          </w:p>
        </w:tc>
        <w:tc>
          <w:tcPr>
            <w:tcW w:w="2544" w:type="pct"/>
            <w:gridSpan w:val="2"/>
            <w:vAlign w:val="top"/>
          </w:tcPr>
          <w:p>
            <w:pPr>
              <w:jc w:val="center"/>
              <w:rPr>
                <w:rFonts w:hint="eastAsia" w:ascii="宋体" w:hAnsi="宋体" w:eastAsia="宋体" w:cs="宋体"/>
                <w:b w:val="0"/>
                <w:bCs w:val="0"/>
                <w:color w:val="auto"/>
                <w:sz w:val="18"/>
                <w:szCs w:val="18"/>
              </w:rPr>
            </w:pPr>
            <w:r>
              <w:rPr>
                <w:rFonts w:hint="eastAsia" w:ascii="宋体" w:hAnsi="宋体" w:eastAsia="宋体" w:cs="宋体"/>
                <w:b w:val="0"/>
                <w:bCs w:val="0"/>
                <w:color w:val="auto"/>
                <w:sz w:val="18"/>
                <w:szCs w:val="18"/>
              </w:rPr>
              <w:drawing>
                <wp:inline distT="0" distB="0" distL="0" distR="0">
                  <wp:extent cx="1150620" cy="1316990"/>
                  <wp:effectExtent l="0" t="0" r="11430" b="1651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pic:cNvPicPr>
                            <a:picLocks noChangeAspect="1"/>
                          </pic:cNvPicPr>
                        </pic:nvPicPr>
                        <pic:blipFill>
                          <a:blip r:embed="rId35"/>
                          <a:stretch>
                            <a:fillRect/>
                          </a:stretch>
                        </pic:blipFill>
                        <pic:spPr>
                          <a:xfrm>
                            <a:off x="0" y="0"/>
                            <a:ext cx="1150620" cy="1316990"/>
                          </a:xfrm>
                          <a:prstGeom prst="rect">
                            <a:avLst/>
                          </a:prstGeom>
                        </pic:spPr>
                      </pic:pic>
                    </a:graphicData>
                  </a:graphic>
                </wp:inline>
              </w:drawing>
            </w:r>
          </w:p>
          <w:p>
            <w:pPr>
              <w:jc w:val="center"/>
              <w:rPr>
                <w:rFonts w:hint="eastAsia"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z w:val="18"/>
                <w:szCs w:val="18"/>
              </w:rPr>
              <w:drawing>
                <wp:inline distT="0" distB="0" distL="0" distR="0">
                  <wp:extent cx="1233170" cy="901065"/>
                  <wp:effectExtent l="0" t="0" r="5080" b="13335"/>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图片 81"/>
                          <pic:cNvPicPr>
                            <a:picLocks noChangeAspect="1"/>
                          </pic:cNvPicPr>
                        </pic:nvPicPr>
                        <pic:blipFill>
                          <a:blip r:embed="rId36"/>
                          <a:stretch>
                            <a:fillRect/>
                          </a:stretch>
                        </pic:blipFill>
                        <pic:spPr>
                          <a:xfrm>
                            <a:off x="0" y="0"/>
                            <a:ext cx="1233170" cy="901065"/>
                          </a:xfrm>
                          <a:prstGeom prst="rect">
                            <a:avLst/>
                          </a:prstGeom>
                        </pic:spPr>
                      </pic:pic>
                    </a:graphicData>
                  </a:graphic>
                </wp:inline>
              </w:drawing>
            </w:r>
          </w:p>
        </w:tc>
        <w:tc>
          <w:tcPr>
            <w:tcW w:w="1098" w:type="pct"/>
            <w:vAlign w:val="center"/>
          </w:tcPr>
          <w:p>
            <w:pPr>
              <w:ind w:right="-1" w:rightChars="0"/>
              <w:jc w:val="both"/>
              <w:rPr>
                <w:rFonts w:hint="eastAsia"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z w:val="18"/>
                <w:szCs w:val="18"/>
              </w:rPr>
              <w:t>旋转轴线B和X轴线运动间的垂直度</w:t>
            </w:r>
          </w:p>
        </w:tc>
        <w:tc>
          <w:tcPr>
            <w:tcW w:w="1054" w:type="pct"/>
            <w:vAlign w:val="center"/>
          </w:tcPr>
          <w:p>
            <w:pPr>
              <w:jc w:val="center"/>
              <w:rPr>
                <w:rFonts w:hint="eastAsia"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z w:val="18"/>
                <w:szCs w:val="18"/>
              </w:rPr>
              <w:t>0.0</w:t>
            </w:r>
            <w:r>
              <w:rPr>
                <w:rFonts w:hint="eastAsia" w:hAnsi="宋体" w:cs="宋体"/>
                <w:b w:val="0"/>
                <w:bCs w:val="0"/>
                <w:color w:val="auto"/>
                <w:sz w:val="18"/>
                <w:szCs w:val="18"/>
                <w:lang w:val="en-US" w:eastAsia="zh-CN"/>
              </w:rPr>
              <w:t>1</w:t>
            </w:r>
            <w:r>
              <w:rPr>
                <w:rFonts w:hint="eastAsia" w:ascii="宋体" w:hAnsi="宋体" w:eastAsia="宋体" w:cs="宋体"/>
                <w:b w:val="0"/>
                <w:bCs w:val="0"/>
                <w:color w:val="auto"/>
                <w:sz w:val="18"/>
                <w:szCs w:val="18"/>
              </w:rPr>
              <w:t>/200</w:t>
            </w:r>
          </w:p>
        </w:tc>
      </w:tr>
    </w:tbl>
    <w:p>
      <w:pPr>
        <w:jc w:val="center"/>
        <w:rPr>
          <w:rFonts w:hint="eastAsia" w:ascii="宋体" w:hAnsi="宋体" w:eastAsia="宋体" w:cs="宋体"/>
          <w:b w:val="0"/>
          <w:bCs w:val="0"/>
          <w:color w:val="auto"/>
          <w:sz w:val="18"/>
          <w:szCs w:val="18"/>
        </w:rPr>
      </w:pPr>
    </w:p>
    <w:p>
      <w:pPr>
        <w:jc w:val="center"/>
        <w:rPr>
          <w:rFonts w:hint="eastAsia" w:ascii="宋体" w:hAnsi="宋体" w:eastAsia="宋体" w:cs="宋体"/>
          <w:b w:val="0"/>
          <w:bCs w:val="0"/>
          <w:color w:val="auto"/>
          <w:sz w:val="18"/>
          <w:szCs w:val="18"/>
        </w:rPr>
      </w:pPr>
    </w:p>
    <w:p>
      <w:pPr>
        <w:jc w:val="center"/>
        <w:rPr>
          <w:rFonts w:hint="eastAsia" w:ascii="宋体" w:hAnsi="宋体" w:eastAsia="宋体" w:cs="宋体"/>
          <w:b w:val="0"/>
          <w:bCs w:val="0"/>
          <w:color w:val="auto"/>
          <w:sz w:val="18"/>
          <w:szCs w:val="18"/>
        </w:rPr>
      </w:pPr>
    </w:p>
    <w:p>
      <w:pPr>
        <w:pStyle w:val="209"/>
        <w:numPr>
          <w:ilvl w:val="0"/>
          <w:numId w:val="0"/>
        </w:numPr>
        <w:spacing w:before="156" w:after="156"/>
        <w:ind w:leftChars="0"/>
        <w:jc w:val="center"/>
        <w:rPr>
          <w:color w:val="auto"/>
        </w:rPr>
      </w:pPr>
      <w:r>
        <w:rPr>
          <w:rFonts w:hint="eastAsia"/>
          <w:color w:val="auto"/>
          <w:lang w:eastAsia="zh-CN"/>
        </w:rPr>
        <w:t>表</w:t>
      </w:r>
      <w:r>
        <w:rPr>
          <w:rFonts w:hint="default"/>
          <w:color w:val="auto"/>
          <w:lang w:val="en-US" w:eastAsia="zh-CN"/>
        </w:rPr>
        <w:t xml:space="preserve">A.1 </w:t>
      </w:r>
      <w:r>
        <w:rPr>
          <w:rFonts w:hint="eastAsia" w:ascii="宋体" w:hAnsi="宋体" w:eastAsia="宋体" w:cs="宋体"/>
          <w:color w:val="auto"/>
          <w:lang w:eastAsia="zh-CN"/>
        </w:rPr>
        <w:t>（续）</w:t>
      </w:r>
    </w:p>
    <w:p>
      <w:pPr>
        <w:pStyle w:val="24"/>
        <w:keepNext w:val="0"/>
        <w:keepLines w:val="0"/>
        <w:pageBreakBefore w:val="0"/>
        <w:widowControl/>
        <w:kinsoku/>
        <w:wordWrap/>
        <w:overflowPunct/>
        <w:topLinePunct w:val="0"/>
        <w:autoSpaceDE/>
        <w:autoSpaceDN/>
        <w:bidi w:val="0"/>
        <w:adjustRightInd/>
        <w:snapToGrid/>
        <w:jc w:val="right"/>
        <w:textAlignment w:val="auto"/>
        <w:rPr>
          <w:rFonts w:hint="eastAsia"/>
          <w:color w:val="auto"/>
          <w:sz w:val="18"/>
          <w:szCs w:val="18"/>
          <w:lang w:eastAsia="zh-CN"/>
        </w:rPr>
      </w:pPr>
      <w:r>
        <w:rPr>
          <w:rFonts w:hint="eastAsia"/>
          <w:color w:val="auto"/>
          <w:sz w:val="18"/>
          <w:szCs w:val="18"/>
          <w:lang w:eastAsia="zh-CN"/>
        </w:rPr>
        <w:t>单位：毫米</w:t>
      </w:r>
    </w:p>
    <w:tbl>
      <w:tblPr>
        <w:tblStyle w:val="18"/>
        <w:tblW w:w="4982"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572"/>
        <w:gridCol w:w="10"/>
        <w:gridCol w:w="4849"/>
        <w:gridCol w:w="2095"/>
        <w:gridCol w:w="201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305" w:type="pct"/>
            <w:gridSpan w:val="2"/>
            <w:shd w:val="clear" w:color="auto" w:fill="auto"/>
            <w:vAlign w:val="center"/>
          </w:tcPr>
          <w:p>
            <w:pPr>
              <w:widowControl/>
              <w:jc w:val="center"/>
              <w:rPr>
                <w:rFonts w:hint="eastAsia" w:eastAsia="宋体"/>
                <w:color w:val="auto"/>
                <w:kern w:val="0"/>
                <w:sz w:val="18"/>
                <w:szCs w:val="18"/>
                <w:lang w:eastAsia="zh-CN"/>
              </w:rPr>
            </w:pPr>
            <w:r>
              <w:rPr>
                <w:rFonts w:hint="eastAsia"/>
                <w:color w:val="auto"/>
                <w:kern w:val="0"/>
                <w:sz w:val="18"/>
                <w:szCs w:val="18"/>
                <w:lang w:eastAsia="zh-CN"/>
              </w:rPr>
              <w:t>编号</w:t>
            </w:r>
          </w:p>
        </w:tc>
        <w:tc>
          <w:tcPr>
            <w:tcW w:w="2541" w:type="pct"/>
            <w:vAlign w:val="center"/>
          </w:tcPr>
          <w:p>
            <w:pPr>
              <w:widowControl/>
              <w:jc w:val="center"/>
              <w:rPr>
                <w:rFonts w:hint="eastAsia" w:eastAsia="宋体"/>
                <w:color w:val="auto"/>
                <w:kern w:val="0"/>
                <w:sz w:val="18"/>
                <w:szCs w:val="18"/>
                <w:lang w:val="en-US" w:eastAsia="zh-CN"/>
              </w:rPr>
            </w:pPr>
            <w:r>
              <w:rPr>
                <w:rFonts w:hint="eastAsia"/>
                <w:color w:val="auto"/>
                <w:kern w:val="0"/>
                <w:sz w:val="18"/>
                <w:szCs w:val="18"/>
                <w:lang w:val="en-US" w:eastAsia="zh-CN"/>
              </w:rPr>
              <w:t>简图</w:t>
            </w:r>
          </w:p>
        </w:tc>
        <w:tc>
          <w:tcPr>
            <w:tcW w:w="1098" w:type="pct"/>
            <w:vAlign w:val="center"/>
          </w:tcPr>
          <w:p>
            <w:pPr>
              <w:widowControl/>
              <w:jc w:val="center"/>
              <w:rPr>
                <w:rFonts w:hint="eastAsia" w:eastAsia="宋体"/>
                <w:color w:val="auto"/>
                <w:kern w:val="0"/>
                <w:sz w:val="18"/>
                <w:szCs w:val="18"/>
                <w:lang w:val="en-US" w:eastAsia="zh-CN"/>
              </w:rPr>
            </w:pPr>
            <w:r>
              <w:rPr>
                <w:rFonts w:hint="eastAsia"/>
                <w:color w:val="auto"/>
                <w:kern w:val="0"/>
                <w:sz w:val="18"/>
                <w:szCs w:val="18"/>
                <w:lang w:val="en-US" w:eastAsia="zh-CN"/>
              </w:rPr>
              <w:t>检验项目</w:t>
            </w:r>
          </w:p>
        </w:tc>
        <w:tc>
          <w:tcPr>
            <w:tcW w:w="1054" w:type="pct"/>
            <w:vAlign w:val="center"/>
          </w:tcPr>
          <w:p>
            <w:pPr>
              <w:widowControl/>
              <w:jc w:val="center"/>
              <w:rPr>
                <w:rFonts w:hint="eastAsia" w:eastAsia="宋体"/>
                <w:color w:val="auto"/>
                <w:kern w:val="0"/>
                <w:sz w:val="18"/>
                <w:szCs w:val="18"/>
                <w:lang w:val="en-US" w:eastAsia="zh-CN"/>
              </w:rPr>
            </w:pPr>
            <w:r>
              <w:rPr>
                <w:rFonts w:hint="eastAsia"/>
                <w:color w:val="auto"/>
                <w:kern w:val="0"/>
                <w:sz w:val="18"/>
                <w:szCs w:val="18"/>
                <w:lang w:val="en-US" w:eastAsia="zh-CN"/>
              </w:rPr>
              <w:t>公差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300" w:type="pct"/>
            <w:shd w:val="clear" w:color="auto" w:fill="auto"/>
            <w:vAlign w:val="center"/>
          </w:tcPr>
          <w:p>
            <w:pPr>
              <w:jc w:val="center"/>
              <w:rPr>
                <w:rFonts w:hint="eastAsia"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z w:val="18"/>
                <w:szCs w:val="18"/>
              </w:rPr>
              <w:t>G22</w:t>
            </w:r>
          </w:p>
        </w:tc>
        <w:tc>
          <w:tcPr>
            <w:tcW w:w="2546" w:type="pct"/>
            <w:gridSpan w:val="2"/>
            <w:vAlign w:val="top"/>
          </w:tcPr>
          <w:p>
            <w:pPr>
              <w:jc w:val="center"/>
              <w:rPr>
                <w:rFonts w:hint="eastAsia" w:ascii="宋体" w:hAnsi="宋体" w:eastAsia="宋体" w:cs="宋体"/>
                <w:b w:val="0"/>
                <w:bCs w:val="0"/>
                <w:color w:val="auto"/>
                <w:sz w:val="18"/>
                <w:szCs w:val="18"/>
              </w:rPr>
            </w:pPr>
            <w:r>
              <w:rPr>
                <w:rFonts w:hint="eastAsia" w:ascii="宋体" w:hAnsi="宋体" w:eastAsia="宋体" w:cs="宋体"/>
                <w:b w:val="0"/>
                <w:bCs w:val="0"/>
                <w:color w:val="auto"/>
                <w:sz w:val="18"/>
                <w:szCs w:val="18"/>
              </w:rPr>
              <w:drawing>
                <wp:inline distT="0" distB="0" distL="0" distR="0">
                  <wp:extent cx="1135380" cy="1414780"/>
                  <wp:effectExtent l="0" t="0" r="7620" b="13970"/>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图片 82"/>
                          <pic:cNvPicPr>
                            <a:picLocks noChangeAspect="1"/>
                          </pic:cNvPicPr>
                        </pic:nvPicPr>
                        <pic:blipFill>
                          <a:blip r:embed="rId37"/>
                          <a:stretch>
                            <a:fillRect/>
                          </a:stretch>
                        </pic:blipFill>
                        <pic:spPr>
                          <a:xfrm>
                            <a:off x="0" y="0"/>
                            <a:ext cx="1135380" cy="1414780"/>
                          </a:xfrm>
                          <a:prstGeom prst="rect">
                            <a:avLst/>
                          </a:prstGeom>
                        </pic:spPr>
                      </pic:pic>
                    </a:graphicData>
                  </a:graphic>
                </wp:inline>
              </w:drawing>
            </w:r>
          </w:p>
          <w:p>
            <w:pPr>
              <w:jc w:val="center"/>
              <w:rPr>
                <w:rFonts w:hint="eastAsia"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z w:val="18"/>
                <w:szCs w:val="18"/>
              </w:rPr>
              <w:drawing>
                <wp:inline distT="0" distB="0" distL="0" distR="0">
                  <wp:extent cx="1005840" cy="1238885"/>
                  <wp:effectExtent l="0" t="0" r="3810" b="18415"/>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图片 83"/>
                          <pic:cNvPicPr>
                            <a:picLocks noChangeAspect="1"/>
                          </pic:cNvPicPr>
                        </pic:nvPicPr>
                        <pic:blipFill>
                          <a:blip r:embed="rId38"/>
                          <a:stretch>
                            <a:fillRect/>
                          </a:stretch>
                        </pic:blipFill>
                        <pic:spPr>
                          <a:xfrm>
                            <a:off x="0" y="0"/>
                            <a:ext cx="1005840" cy="1238885"/>
                          </a:xfrm>
                          <a:prstGeom prst="rect">
                            <a:avLst/>
                          </a:prstGeom>
                        </pic:spPr>
                      </pic:pic>
                    </a:graphicData>
                  </a:graphic>
                </wp:inline>
              </w:drawing>
            </w:r>
          </w:p>
        </w:tc>
        <w:tc>
          <w:tcPr>
            <w:tcW w:w="1098" w:type="pct"/>
            <w:vAlign w:val="center"/>
          </w:tcPr>
          <w:p>
            <w:pPr>
              <w:ind w:right="-1" w:rightChars="0"/>
              <w:jc w:val="both"/>
              <w:rPr>
                <w:rFonts w:hint="eastAsia" w:ascii="宋体" w:hAnsi="宋体" w:eastAsia="宋体" w:cs="宋体"/>
                <w:b w:val="0"/>
                <w:bCs w:val="0"/>
                <w:color w:val="auto"/>
                <w:spacing w:val="10"/>
                <w:kern w:val="2"/>
                <w:sz w:val="18"/>
                <w:szCs w:val="18"/>
                <w:lang w:val="en-US" w:eastAsia="zh-CN" w:bidi="ar"/>
              </w:rPr>
            </w:pPr>
            <w:r>
              <w:rPr>
                <w:rFonts w:hint="eastAsia" w:ascii="宋体" w:hAnsi="宋体" w:eastAsia="宋体" w:cs="宋体"/>
                <w:b w:val="0"/>
                <w:bCs w:val="0"/>
                <w:color w:val="auto"/>
                <w:spacing w:val="10"/>
                <w:sz w:val="18"/>
                <w:szCs w:val="18"/>
                <w:lang w:bidi="ar"/>
              </w:rPr>
              <w:t>旋转轴线B和Z轴线运动间的垂直度</w:t>
            </w:r>
          </w:p>
        </w:tc>
        <w:tc>
          <w:tcPr>
            <w:tcW w:w="1054" w:type="pct"/>
            <w:vAlign w:val="center"/>
          </w:tcPr>
          <w:p>
            <w:pPr>
              <w:jc w:val="center"/>
              <w:rPr>
                <w:rFonts w:hint="eastAsia"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z w:val="18"/>
                <w:szCs w:val="18"/>
              </w:rPr>
              <w:t>0.0</w:t>
            </w:r>
            <w:r>
              <w:rPr>
                <w:rFonts w:hint="eastAsia" w:hAnsi="宋体" w:cs="宋体"/>
                <w:b w:val="0"/>
                <w:bCs w:val="0"/>
                <w:color w:val="auto"/>
                <w:sz w:val="18"/>
                <w:szCs w:val="18"/>
                <w:lang w:val="en-US" w:eastAsia="zh-CN"/>
              </w:rPr>
              <w:t>1</w:t>
            </w:r>
            <w:r>
              <w:rPr>
                <w:rFonts w:hint="eastAsia" w:ascii="宋体" w:hAnsi="宋体" w:eastAsia="宋体" w:cs="宋体"/>
                <w:b w:val="0"/>
                <w:bCs w:val="0"/>
                <w:color w:val="auto"/>
                <w:sz w:val="18"/>
                <w:szCs w:val="18"/>
              </w:rPr>
              <w:t>/200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300" w:type="pct"/>
            <w:shd w:val="clear" w:color="auto" w:fill="auto"/>
            <w:vAlign w:val="center"/>
          </w:tcPr>
          <w:p>
            <w:pPr>
              <w:jc w:val="center"/>
              <w:rPr>
                <w:rFonts w:hint="eastAsia"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z w:val="18"/>
                <w:szCs w:val="18"/>
              </w:rPr>
              <w:t>G23</w:t>
            </w:r>
          </w:p>
        </w:tc>
        <w:tc>
          <w:tcPr>
            <w:tcW w:w="2546" w:type="pct"/>
            <w:gridSpan w:val="2"/>
            <w:vAlign w:val="top"/>
          </w:tcPr>
          <w:p>
            <w:pPr>
              <w:jc w:val="center"/>
              <w:rPr>
                <w:rFonts w:hint="eastAsia" w:ascii="宋体" w:hAnsi="宋体" w:eastAsia="宋体" w:cs="宋体"/>
                <w:b w:val="0"/>
                <w:bCs w:val="0"/>
                <w:color w:val="auto"/>
                <w:sz w:val="18"/>
                <w:szCs w:val="18"/>
              </w:rPr>
            </w:pPr>
            <w:r>
              <w:rPr>
                <w:rFonts w:hint="eastAsia" w:ascii="宋体" w:hAnsi="宋体" w:eastAsia="宋体" w:cs="宋体"/>
                <w:b w:val="0"/>
                <w:bCs w:val="0"/>
                <w:color w:val="auto"/>
                <w:sz w:val="18"/>
                <w:szCs w:val="18"/>
              </w:rPr>
              <w:drawing>
                <wp:inline distT="0" distB="0" distL="0" distR="0">
                  <wp:extent cx="1230630" cy="1294765"/>
                  <wp:effectExtent l="0" t="0" r="7620" b="635"/>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图片 84"/>
                          <pic:cNvPicPr>
                            <a:picLocks noChangeAspect="1"/>
                          </pic:cNvPicPr>
                        </pic:nvPicPr>
                        <pic:blipFill>
                          <a:blip r:embed="rId39"/>
                          <a:stretch>
                            <a:fillRect/>
                          </a:stretch>
                        </pic:blipFill>
                        <pic:spPr>
                          <a:xfrm>
                            <a:off x="0" y="0"/>
                            <a:ext cx="1230630" cy="1294765"/>
                          </a:xfrm>
                          <a:prstGeom prst="rect">
                            <a:avLst/>
                          </a:prstGeom>
                        </pic:spPr>
                      </pic:pic>
                    </a:graphicData>
                  </a:graphic>
                </wp:inline>
              </w:drawing>
            </w:r>
          </w:p>
          <w:p>
            <w:pPr>
              <w:jc w:val="center"/>
              <w:rPr>
                <w:rFonts w:hint="eastAsia"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z w:val="18"/>
                <w:szCs w:val="18"/>
              </w:rPr>
              <w:drawing>
                <wp:inline distT="0" distB="0" distL="0" distR="0">
                  <wp:extent cx="1150620" cy="1447165"/>
                  <wp:effectExtent l="0" t="0" r="11430" b="635"/>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图片 85"/>
                          <pic:cNvPicPr>
                            <a:picLocks noChangeAspect="1"/>
                          </pic:cNvPicPr>
                        </pic:nvPicPr>
                        <pic:blipFill>
                          <a:blip r:embed="rId40"/>
                          <a:stretch>
                            <a:fillRect/>
                          </a:stretch>
                        </pic:blipFill>
                        <pic:spPr>
                          <a:xfrm>
                            <a:off x="0" y="0"/>
                            <a:ext cx="1150620" cy="1447165"/>
                          </a:xfrm>
                          <a:prstGeom prst="rect">
                            <a:avLst/>
                          </a:prstGeom>
                        </pic:spPr>
                      </pic:pic>
                    </a:graphicData>
                  </a:graphic>
                </wp:inline>
              </w:drawing>
            </w:r>
          </w:p>
        </w:tc>
        <w:tc>
          <w:tcPr>
            <w:tcW w:w="1098" w:type="pct"/>
            <w:vAlign w:val="center"/>
          </w:tcPr>
          <w:p>
            <w:pPr>
              <w:ind w:right="-1" w:rightChars="0"/>
              <w:jc w:val="both"/>
              <w:rPr>
                <w:rFonts w:hint="eastAsia"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z w:val="18"/>
                <w:szCs w:val="18"/>
              </w:rPr>
              <w:t>旋转轴线C和Y轴线运动间的垂直度</w:t>
            </w:r>
          </w:p>
        </w:tc>
        <w:tc>
          <w:tcPr>
            <w:tcW w:w="1054" w:type="pct"/>
            <w:vAlign w:val="center"/>
          </w:tcPr>
          <w:p>
            <w:pPr>
              <w:jc w:val="center"/>
              <w:rPr>
                <w:rFonts w:hint="eastAsia"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z w:val="18"/>
                <w:szCs w:val="18"/>
              </w:rPr>
              <w:t>0.0</w:t>
            </w:r>
            <w:r>
              <w:rPr>
                <w:rFonts w:hint="eastAsia" w:hAnsi="宋体" w:cs="宋体"/>
                <w:b w:val="0"/>
                <w:bCs w:val="0"/>
                <w:color w:val="auto"/>
                <w:sz w:val="18"/>
                <w:szCs w:val="18"/>
                <w:lang w:val="en-US" w:eastAsia="zh-CN"/>
              </w:rPr>
              <w:t>12</w:t>
            </w:r>
            <w:r>
              <w:rPr>
                <w:rFonts w:hint="eastAsia" w:ascii="宋体" w:hAnsi="宋体" w:eastAsia="宋体" w:cs="宋体"/>
                <w:b w:val="0"/>
                <w:bCs w:val="0"/>
                <w:color w:val="auto"/>
                <w:sz w:val="18"/>
                <w:szCs w:val="18"/>
              </w:rPr>
              <w:t>/250</w:t>
            </w:r>
          </w:p>
        </w:tc>
      </w:tr>
    </w:tbl>
    <w:p>
      <w:pPr>
        <w:jc w:val="center"/>
        <w:rPr>
          <w:rFonts w:hint="eastAsia" w:ascii="宋体" w:hAnsi="宋体" w:eastAsia="宋体" w:cs="宋体"/>
          <w:b w:val="0"/>
          <w:bCs w:val="0"/>
          <w:color w:val="auto"/>
          <w:sz w:val="18"/>
          <w:szCs w:val="18"/>
        </w:rPr>
      </w:pPr>
      <w:r>
        <w:rPr>
          <w:rFonts w:hint="eastAsia" w:ascii="宋体" w:hAnsi="宋体" w:eastAsia="宋体" w:cs="宋体"/>
          <w:b w:val="0"/>
          <w:bCs w:val="0"/>
          <w:color w:val="auto"/>
          <w:sz w:val="18"/>
          <w:szCs w:val="18"/>
        </w:rPr>
        <w:br w:type="page"/>
      </w:r>
    </w:p>
    <w:p>
      <w:pPr>
        <w:pStyle w:val="209"/>
        <w:numPr>
          <w:ilvl w:val="0"/>
          <w:numId w:val="0"/>
        </w:numPr>
        <w:spacing w:before="156" w:after="156"/>
        <w:ind w:leftChars="0"/>
        <w:jc w:val="center"/>
        <w:rPr>
          <w:color w:val="auto"/>
        </w:rPr>
      </w:pPr>
      <w:r>
        <w:rPr>
          <w:rFonts w:hint="eastAsia"/>
          <w:color w:val="auto"/>
          <w:lang w:eastAsia="zh-CN"/>
        </w:rPr>
        <w:t>表</w:t>
      </w:r>
      <w:r>
        <w:rPr>
          <w:rFonts w:hint="default"/>
          <w:color w:val="auto"/>
          <w:lang w:val="en-US" w:eastAsia="zh-CN"/>
        </w:rPr>
        <w:t xml:space="preserve">A.1 </w:t>
      </w:r>
      <w:r>
        <w:rPr>
          <w:rFonts w:hint="eastAsia" w:ascii="宋体" w:hAnsi="宋体" w:eastAsia="宋体" w:cs="宋体"/>
          <w:color w:val="auto"/>
          <w:lang w:eastAsia="zh-CN"/>
        </w:rPr>
        <w:t>（续）</w:t>
      </w:r>
    </w:p>
    <w:p>
      <w:pPr>
        <w:pStyle w:val="24"/>
        <w:keepNext w:val="0"/>
        <w:keepLines w:val="0"/>
        <w:pageBreakBefore w:val="0"/>
        <w:widowControl/>
        <w:kinsoku/>
        <w:wordWrap/>
        <w:overflowPunct/>
        <w:topLinePunct w:val="0"/>
        <w:autoSpaceDE/>
        <w:autoSpaceDN/>
        <w:bidi w:val="0"/>
        <w:adjustRightInd/>
        <w:snapToGrid/>
        <w:jc w:val="right"/>
        <w:textAlignment w:val="auto"/>
        <w:rPr>
          <w:rFonts w:hint="eastAsia"/>
          <w:color w:val="auto"/>
          <w:sz w:val="18"/>
          <w:szCs w:val="18"/>
          <w:lang w:eastAsia="zh-CN"/>
        </w:rPr>
      </w:pPr>
      <w:r>
        <w:rPr>
          <w:rFonts w:hint="eastAsia"/>
          <w:color w:val="auto"/>
          <w:sz w:val="18"/>
          <w:szCs w:val="18"/>
          <w:lang w:eastAsia="zh-CN"/>
        </w:rPr>
        <w:t>单位：毫米</w:t>
      </w:r>
    </w:p>
    <w:tbl>
      <w:tblPr>
        <w:tblStyle w:val="18"/>
        <w:tblW w:w="4982"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568"/>
        <w:gridCol w:w="13"/>
        <w:gridCol w:w="4847"/>
        <w:gridCol w:w="2094"/>
        <w:gridCol w:w="201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305" w:type="pct"/>
            <w:gridSpan w:val="2"/>
            <w:shd w:val="clear" w:color="auto" w:fill="auto"/>
            <w:vAlign w:val="center"/>
          </w:tcPr>
          <w:p>
            <w:pPr>
              <w:widowControl/>
              <w:jc w:val="center"/>
              <w:rPr>
                <w:rFonts w:hint="eastAsia" w:eastAsia="宋体"/>
                <w:color w:val="auto"/>
                <w:kern w:val="0"/>
                <w:sz w:val="18"/>
                <w:szCs w:val="18"/>
                <w:lang w:eastAsia="zh-CN"/>
              </w:rPr>
            </w:pPr>
            <w:r>
              <w:rPr>
                <w:rFonts w:hint="eastAsia"/>
                <w:color w:val="auto"/>
                <w:kern w:val="0"/>
                <w:sz w:val="18"/>
                <w:szCs w:val="18"/>
                <w:lang w:eastAsia="zh-CN"/>
              </w:rPr>
              <w:t>编号</w:t>
            </w:r>
          </w:p>
        </w:tc>
        <w:tc>
          <w:tcPr>
            <w:tcW w:w="2541" w:type="pct"/>
            <w:vAlign w:val="center"/>
          </w:tcPr>
          <w:p>
            <w:pPr>
              <w:widowControl/>
              <w:jc w:val="center"/>
              <w:rPr>
                <w:rFonts w:hint="eastAsia" w:eastAsia="宋体"/>
                <w:color w:val="auto"/>
                <w:kern w:val="0"/>
                <w:sz w:val="18"/>
                <w:szCs w:val="18"/>
                <w:lang w:val="en-US" w:eastAsia="zh-CN"/>
              </w:rPr>
            </w:pPr>
            <w:r>
              <w:rPr>
                <w:rFonts w:hint="eastAsia"/>
                <w:color w:val="auto"/>
                <w:kern w:val="0"/>
                <w:sz w:val="18"/>
                <w:szCs w:val="18"/>
                <w:lang w:val="en-US" w:eastAsia="zh-CN"/>
              </w:rPr>
              <w:t>简图</w:t>
            </w:r>
          </w:p>
        </w:tc>
        <w:tc>
          <w:tcPr>
            <w:tcW w:w="1098" w:type="pct"/>
            <w:vAlign w:val="center"/>
          </w:tcPr>
          <w:p>
            <w:pPr>
              <w:widowControl/>
              <w:jc w:val="center"/>
              <w:rPr>
                <w:rFonts w:hint="eastAsia" w:eastAsia="宋体"/>
                <w:color w:val="auto"/>
                <w:kern w:val="0"/>
                <w:sz w:val="18"/>
                <w:szCs w:val="18"/>
                <w:lang w:val="en-US" w:eastAsia="zh-CN"/>
              </w:rPr>
            </w:pPr>
            <w:r>
              <w:rPr>
                <w:rFonts w:hint="eastAsia"/>
                <w:color w:val="auto"/>
                <w:kern w:val="0"/>
                <w:sz w:val="18"/>
                <w:szCs w:val="18"/>
                <w:lang w:val="en-US" w:eastAsia="zh-CN"/>
              </w:rPr>
              <w:t>检验项目</w:t>
            </w:r>
          </w:p>
        </w:tc>
        <w:tc>
          <w:tcPr>
            <w:tcW w:w="1054" w:type="pct"/>
            <w:vAlign w:val="center"/>
          </w:tcPr>
          <w:p>
            <w:pPr>
              <w:widowControl/>
              <w:jc w:val="center"/>
              <w:rPr>
                <w:rFonts w:hint="eastAsia" w:eastAsia="宋体"/>
                <w:color w:val="auto"/>
                <w:kern w:val="0"/>
                <w:sz w:val="18"/>
                <w:szCs w:val="18"/>
                <w:lang w:val="en-US" w:eastAsia="zh-CN"/>
              </w:rPr>
            </w:pPr>
            <w:r>
              <w:rPr>
                <w:rFonts w:hint="eastAsia"/>
                <w:color w:val="auto"/>
                <w:kern w:val="0"/>
                <w:sz w:val="18"/>
                <w:szCs w:val="18"/>
                <w:lang w:val="en-US" w:eastAsia="zh-CN"/>
              </w:rPr>
              <w:t>公差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298" w:type="pct"/>
            <w:shd w:val="clear" w:color="auto" w:fill="auto"/>
            <w:vAlign w:val="center"/>
          </w:tcPr>
          <w:p>
            <w:pPr>
              <w:jc w:val="center"/>
              <w:rPr>
                <w:rFonts w:hint="eastAsia"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z w:val="18"/>
                <w:szCs w:val="18"/>
              </w:rPr>
              <w:t>G24</w:t>
            </w:r>
          </w:p>
        </w:tc>
        <w:tc>
          <w:tcPr>
            <w:tcW w:w="2548" w:type="pct"/>
            <w:gridSpan w:val="2"/>
            <w:vAlign w:val="top"/>
          </w:tcPr>
          <w:p>
            <w:pPr>
              <w:jc w:val="center"/>
              <w:rPr>
                <w:rFonts w:hint="eastAsia" w:ascii="宋体" w:hAnsi="宋体" w:eastAsia="宋体" w:cs="宋体"/>
                <w:b w:val="0"/>
                <w:bCs w:val="0"/>
                <w:color w:val="auto"/>
                <w:sz w:val="18"/>
                <w:szCs w:val="18"/>
              </w:rPr>
            </w:pPr>
            <w:r>
              <w:rPr>
                <w:rFonts w:hint="eastAsia" w:ascii="宋体" w:hAnsi="宋体" w:eastAsia="宋体" w:cs="宋体"/>
                <w:b w:val="0"/>
                <w:bCs w:val="0"/>
                <w:color w:val="auto"/>
                <w:sz w:val="18"/>
                <w:szCs w:val="18"/>
              </w:rPr>
              <w:drawing>
                <wp:inline distT="0" distB="0" distL="0" distR="0">
                  <wp:extent cx="1275080" cy="1406525"/>
                  <wp:effectExtent l="0" t="0" r="1270" b="3175"/>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86"/>
                          <pic:cNvPicPr>
                            <a:picLocks noChangeAspect="1"/>
                          </pic:cNvPicPr>
                        </pic:nvPicPr>
                        <pic:blipFill>
                          <a:blip r:embed="rId41"/>
                          <a:stretch>
                            <a:fillRect/>
                          </a:stretch>
                        </pic:blipFill>
                        <pic:spPr>
                          <a:xfrm>
                            <a:off x="0" y="0"/>
                            <a:ext cx="1275080" cy="1406525"/>
                          </a:xfrm>
                          <a:prstGeom prst="rect">
                            <a:avLst/>
                          </a:prstGeom>
                        </pic:spPr>
                      </pic:pic>
                    </a:graphicData>
                  </a:graphic>
                </wp:inline>
              </w:drawing>
            </w:r>
          </w:p>
          <w:p>
            <w:pPr>
              <w:jc w:val="center"/>
              <w:rPr>
                <w:rFonts w:hint="eastAsia"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z w:val="18"/>
                <w:szCs w:val="18"/>
              </w:rPr>
              <w:drawing>
                <wp:inline distT="0" distB="0" distL="0" distR="0">
                  <wp:extent cx="1215390" cy="1336675"/>
                  <wp:effectExtent l="0" t="0" r="3810" b="15875"/>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图片 87"/>
                          <pic:cNvPicPr>
                            <a:picLocks noChangeAspect="1"/>
                          </pic:cNvPicPr>
                        </pic:nvPicPr>
                        <pic:blipFill>
                          <a:blip r:embed="rId42"/>
                          <a:stretch>
                            <a:fillRect/>
                          </a:stretch>
                        </pic:blipFill>
                        <pic:spPr>
                          <a:xfrm>
                            <a:off x="0" y="0"/>
                            <a:ext cx="1215390" cy="1336675"/>
                          </a:xfrm>
                          <a:prstGeom prst="rect">
                            <a:avLst/>
                          </a:prstGeom>
                        </pic:spPr>
                      </pic:pic>
                    </a:graphicData>
                  </a:graphic>
                </wp:inline>
              </w:drawing>
            </w:r>
          </w:p>
        </w:tc>
        <w:tc>
          <w:tcPr>
            <w:tcW w:w="1098" w:type="pct"/>
            <w:vAlign w:val="center"/>
          </w:tcPr>
          <w:p>
            <w:pPr>
              <w:ind w:right="-1" w:rightChars="0"/>
              <w:jc w:val="both"/>
              <w:rPr>
                <w:rFonts w:hint="eastAsia" w:ascii="宋体" w:hAnsi="宋体" w:eastAsia="宋体" w:cs="宋体"/>
                <w:b w:val="0"/>
                <w:bCs w:val="0"/>
                <w:color w:val="auto"/>
                <w:spacing w:val="10"/>
                <w:kern w:val="2"/>
                <w:sz w:val="18"/>
                <w:szCs w:val="18"/>
                <w:lang w:val="en-US" w:eastAsia="zh-CN" w:bidi="ar"/>
              </w:rPr>
            </w:pPr>
            <w:r>
              <w:rPr>
                <w:rFonts w:hint="eastAsia" w:ascii="宋体" w:hAnsi="宋体" w:eastAsia="宋体" w:cs="宋体"/>
                <w:b w:val="0"/>
                <w:bCs w:val="0"/>
                <w:color w:val="auto"/>
                <w:spacing w:val="10"/>
                <w:sz w:val="18"/>
                <w:szCs w:val="18"/>
                <w:lang w:bidi="ar"/>
              </w:rPr>
              <w:t>旋转轴线C和旋转轴线B间的垂直度</w:t>
            </w:r>
          </w:p>
        </w:tc>
        <w:tc>
          <w:tcPr>
            <w:tcW w:w="1054" w:type="pct"/>
            <w:vAlign w:val="center"/>
          </w:tcPr>
          <w:p>
            <w:pPr>
              <w:jc w:val="center"/>
              <w:rPr>
                <w:rFonts w:hint="eastAsia"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z w:val="18"/>
                <w:szCs w:val="18"/>
              </w:rPr>
              <w:t>0.01</w:t>
            </w:r>
            <w:r>
              <w:rPr>
                <w:rFonts w:hint="eastAsia" w:hAnsi="宋体" w:cs="宋体"/>
                <w:b w:val="0"/>
                <w:bCs w:val="0"/>
                <w:color w:val="auto"/>
                <w:sz w:val="18"/>
                <w:szCs w:val="18"/>
                <w:lang w:val="en-US" w:eastAsia="zh-CN"/>
              </w:rPr>
              <w:t>5</w:t>
            </w:r>
            <w:r>
              <w:rPr>
                <w:rFonts w:hint="eastAsia" w:ascii="宋体" w:hAnsi="宋体" w:eastAsia="宋体" w:cs="宋体"/>
                <w:b w:val="0"/>
                <w:bCs w:val="0"/>
                <w:color w:val="auto"/>
                <w:sz w:val="18"/>
                <w:szCs w:val="18"/>
              </w:rPr>
              <w:t>/300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298" w:type="pct"/>
            <w:shd w:val="clear" w:color="auto" w:fill="auto"/>
            <w:vAlign w:val="center"/>
          </w:tcPr>
          <w:p>
            <w:pPr>
              <w:jc w:val="center"/>
              <w:rPr>
                <w:rFonts w:hint="eastAsia"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z w:val="18"/>
                <w:szCs w:val="18"/>
              </w:rPr>
              <w:t>G26</w:t>
            </w:r>
          </w:p>
        </w:tc>
        <w:tc>
          <w:tcPr>
            <w:tcW w:w="2548" w:type="pct"/>
            <w:gridSpan w:val="2"/>
            <w:vAlign w:val="top"/>
          </w:tcPr>
          <w:p>
            <w:pPr>
              <w:jc w:val="center"/>
              <w:rPr>
                <w:rFonts w:hint="eastAsia" w:ascii="宋体" w:hAnsi="宋体" w:eastAsia="宋体" w:cs="宋体"/>
                <w:b w:val="0"/>
                <w:bCs w:val="0"/>
                <w:color w:val="auto"/>
                <w:sz w:val="18"/>
                <w:szCs w:val="18"/>
              </w:rPr>
            </w:pPr>
            <w:r>
              <w:rPr>
                <w:rFonts w:hint="eastAsia" w:ascii="宋体" w:hAnsi="宋体" w:eastAsia="宋体" w:cs="宋体"/>
                <w:b w:val="0"/>
                <w:bCs w:val="0"/>
                <w:color w:val="auto"/>
                <w:sz w:val="18"/>
                <w:szCs w:val="18"/>
              </w:rPr>
              <w:drawing>
                <wp:inline distT="0" distB="0" distL="0" distR="0">
                  <wp:extent cx="1657350" cy="1149350"/>
                  <wp:effectExtent l="0" t="0" r="0" b="1270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88"/>
                          <pic:cNvPicPr>
                            <a:picLocks noChangeAspect="1"/>
                          </pic:cNvPicPr>
                        </pic:nvPicPr>
                        <pic:blipFill>
                          <a:blip r:embed="rId43"/>
                          <a:stretch>
                            <a:fillRect/>
                          </a:stretch>
                        </pic:blipFill>
                        <pic:spPr>
                          <a:xfrm>
                            <a:off x="0" y="0"/>
                            <a:ext cx="1657350" cy="1149350"/>
                          </a:xfrm>
                          <a:prstGeom prst="rect">
                            <a:avLst/>
                          </a:prstGeom>
                        </pic:spPr>
                      </pic:pic>
                    </a:graphicData>
                  </a:graphic>
                </wp:inline>
              </w:drawing>
            </w:r>
          </w:p>
          <w:p>
            <w:pPr>
              <w:jc w:val="center"/>
              <w:rPr>
                <w:rFonts w:hint="eastAsia"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z w:val="18"/>
                <w:szCs w:val="18"/>
              </w:rPr>
              <w:drawing>
                <wp:inline distT="0" distB="0" distL="0" distR="0">
                  <wp:extent cx="1242060" cy="1505585"/>
                  <wp:effectExtent l="0" t="0" r="15240" b="18415"/>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89"/>
                          <pic:cNvPicPr>
                            <a:picLocks noChangeAspect="1"/>
                          </pic:cNvPicPr>
                        </pic:nvPicPr>
                        <pic:blipFill>
                          <a:blip r:embed="rId44"/>
                          <a:stretch>
                            <a:fillRect/>
                          </a:stretch>
                        </pic:blipFill>
                        <pic:spPr>
                          <a:xfrm>
                            <a:off x="0" y="0"/>
                            <a:ext cx="1242060" cy="1505585"/>
                          </a:xfrm>
                          <a:prstGeom prst="rect">
                            <a:avLst/>
                          </a:prstGeom>
                        </pic:spPr>
                      </pic:pic>
                    </a:graphicData>
                  </a:graphic>
                </wp:inline>
              </w:drawing>
            </w:r>
          </w:p>
        </w:tc>
        <w:tc>
          <w:tcPr>
            <w:tcW w:w="1098" w:type="pct"/>
            <w:vAlign w:val="center"/>
          </w:tcPr>
          <w:p>
            <w:pPr>
              <w:ind w:right="-1" w:rightChars="0"/>
              <w:jc w:val="both"/>
              <w:rPr>
                <w:rFonts w:hint="eastAsia"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z w:val="18"/>
                <w:szCs w:val="18"/>
              </w:rPr>
              <w:t>旋转轴线B和Y轴线运动间的平行度</w:t>
            </w:r>
          </w:p>
        </w:tc>
        <w:tc>
          <w:tcPr>
            <w:tcW w:w="1054" w:type="pct"/>
            <w:vAlign w:val="center"/>
          </w:tcPr>
          <w:p>
            <w:pPr>
              <w:jc w:val="center"/>
              <w:rPr>
                <w:rFonts w:hint="eastAsia" w:ascii="宋体" w:hAnsi="宋体" w:eastAsia="宋体" w:cs="宋体"/>
                <w:b w:val="0"/>
                <w:bCs w:val="0"/>
                <w:color w:val="auto"/>
                <w:kern w:val="2"/>
                <w:sz w:val="18"/>
                <w:szCs w:val="18"/>
                <w:lang w:val="en-US" w:eastAsia="zh-CN" w:bidi="ar-SA"/>
              </w:rPr>
            </w:pPr>
            <w:r>
              <w:rPr>
                <w:rFonts w:hint="eastAsia" w:ascii="宋体" w:hAnsi="宋体" w:eastAsia="宋体" w:cs="宋体"/>
                <w:b w:val="0"/>
                <w:bCs w:val="0"/>
                <w:color w:val="auto"/>
                <w:sz w:val="18"/>
                <w:szCs w:val="18"/>
              </w:rPr>
              <w:t>0.0</w:t>
            </w:r>
            <w:r>
              <w:rPr>
                <w:rFonts w:hint="eastAsia" w:hAnsi="宋体" w:cs="宋体"/>
                <w:b w:val="0"/>
                <w:bCs w:val="0"/>
                <w:color w:val="auto"/>
                <w:sz w:val="18"/>
                <w:szCs w:val="18"/>
                <w:lang w:val="en-US" w:eastAsia="zh-CN"/>
              </w:rPr>
              <w:t>1</w:t>
            </w:r>
            <w:r>
              <w:rPr>
                <w:rFonts w:hint="eastAsia" w:ascii="宋体" w:hAnsi="宋体" w:eastAsia="宋体" w:cs="宋体"/>
                <w:b w:val="0"/>
                <w:bCs w:val="0"/>
                <w:color w:val="auto"/>
                <w:sz w:val="18"/>
                <w:szCs w:val="18"/>
              </w:rPr>
              <w:t>/200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5000" w:type="pct"/>
            <w:gridSpan w:val="5"/>
            <w:shd w:val="clear" w:color="auto" w:fill="auto"/>
            <w:vAlign w:val="center"/>
          </w:tcPr>
          <w:p>
            <w:pPr>
              <w:jc w:val="left"/>
              <w:rPr>
                <w:rFonts w:hint="eastAsia" w:ascii="宋体" w:hAnsi="宋体" w:eastAsia="宋体" w:cs="宋体"/>
                <w:b w:val="0"/>
                <w:bCs w:val="0"/>
                <w:color w:val="auto"/>
                <w:sz w:val="18"/>
                <w:szCs w:val="18"/>
                <w:lang w:val="en-US" w:eastAsia="zh-CN"/>
              </w:rPr>
            </w:pPr>
            <w:r>
              <w:rPr>
                <w:rFonts w:hint="eastAsia" w:hAnsi="宋体" w:cs="宋体"/>
                <w:b w:val="0"/>
                <w:bCs w:val="0"/>
                <w:color w:val="auto"/>
                <w:sz w:val="18"/>
                <w:szCs w:val="18"/>
                <w:lang w:val="en-US" w:eastAsia="zh-CN"/>
              </w:rPr>
              <w:t xml:space="preserve">    注：表中编号与</w:t>
            </w:r>
            <w:r>
              <w:rPr>
                <w:rFonts w:hint="eastAsia"/>
                <w:color w:val="auto"/>
                <w:sz w:val="18"/>
                <w:szCs w:val="18"/>
              </w:rPr>
              <w:t>GB</w:t>
            </w:r>
            <w:r>
              <w:rPr>
                <w:rFonts w:hint="default"/>
                <w:color w:val="auto"/>
                <w:sz w:val="18"/>
                <w:szCs w:val="18"/>
                <w:lang w:val="en-US"/>
              </w:rPr>
              <w:t>/</w:t>
            </w:r>
            <w:r>
              <w:rPr>
                <w:rFonts w:hint="eastAsia"/>
                <w:color w:val="auto"/>
                <w:sz w:val="18"/>
                <w:szCs w:val="18"/>
              </w:rPr>
              <w:t>T</w:t>
            </w:r>
            <w:r>
              <w:rPr>
                <w:rFonts w:hint="default"/>
                <w:color w:val="auto"/>
                <w:sz w:val="18"/>
                <w:szCs w:val="18"/>
                <w:lang w:val="en-US"/>
              </w:rPr>
              <w:t xml:space="preserve"> </w:t>
            </w:r>
            <w:r>
              <w:rPr>
                <w:rFonts w:hint="eastAsia"/>
                <w:color w:val="auto"/>
                <w:sz w:val="18"/>
                <w:szCs w:val="18"/>
              </w:rPr>
              <w:t>34880.2</w:t>
            </w:r>
            <w:r>
              <w:rPr>
                <w:rFonts w:hint="eastAsia"/>
                <w:color w:val="auto"/>
                <w:sz w:val="18"/>
                <w:szCs w:val="18"/>
                <w:lang w:eastAsia="zh-CN"/>
              </w:rPr>
              <w:t>—</w:t>
            </w:r>
            <w:r>
              <w:rPr>
                <w:rFonts w:hint="eastAsia"/>
                <w:color w:val="auto"/>
                <w:sz w:val="18"/>
                <w:szCs w:val="18"/>
              </w:rPr>
              <w:t>2017</w:t>
            </w:r>
            <w:r>
              <w:rPr>
                <w:rFonts w:hint="eastAsia"/>
                <w:color w:val="auto"/>
                <w:sz w:val="18"/>
                <w:szCs w:val="18"/>
                <w:lang w:eastAsia="zh-CN"/>
              </w:rPr>
              <w:t>相对应。</w:t>
            </w:r>
          </w:p>
        </w:tc>
      </w:tr>
    </w:tbl>
    <w:p>
      <w:pPr>
        <w:pStyle w:val="160"/>
        <w:bidi w:val="0"/>
        <w:rPr>
          <w:rFonts w:hint="eastAsia" w:hAnsi="Times New Roman" w:cs="Times New Roman"/>
          <w:color w:val="auto"/>
          <w:kern w:val="0"/>
          <w:szCs w:val="20"/>
          <w:lang w:val="en-US" w:eastAsia="zh-CN"/>
        </w:rPr>
      </w:pPr>
      <w:r>
        <w:rPr>
          <w:rFonts w:hint="default"/>
          <w:color w:val="auto"/>
          <w:lang w:val="en-US" w:eastAsia="zh-CN"/>
        </w:rPr>
        <w:t>A.</w:t>
      </w:r>
      <w:r>
        <w:rPr>
          <w:rFonts w:hint="eastAsia"/>
          <w:color w:val="auto"/>
          <w:lang w:val="en-US" w:eastAsia="zh-CN"/>
        </w:rPr>
        <w:t>2</w:t>
      </w:r>
      <w:r>
        <w:rPr>
          <w:rFonts w:hint="default"/>
          <w:color w:val="auto"/>
          <w:lang w:val="en-US" w:eastAsia="zh-CN"/>
        </w:rPr>
        <w:t xml:space="preserve"> </w:t>
      </w:r>
      <w:r>
        <w:rPr>
          <w:rFonts w:hint="eastAsia" w:hAnsi="Times New Roman" w:cs="Times New Roman"/>
          <w:color w:val="auto"/>
          <w:kern w:val="0"/>
          <w:szCs w:val="20"/>
          <w:lang w:val="en-US" w:eastAsia="zh-CN"/>
        </w:rPr>
        <w:t>定位精度和重复定位精度</w:t>
      </w:r>
    </w:p>
    <w:p>
      <w:pPr>
        <w:pStyle w:val="24"/>
        <w:ind w:left="0" w:leftChars="0" w:firstLine="0" w:firstLineChars="0"/>
        <w:rPr>
          <w:rFonts w:hint="eastAsia" w:hAnsi="Times New Roman" w:eastAsia="宋体" w:cs="Times New Roman"/>
          <w:color w:val="auto"/>
          <w:kern w:val="0"/>
          <w:szCs w:val="20"/>
          <w:lang w:val="en-US" w:eastAsia="zh-CN"/>
        </w:rPr>
      </w:pPr>
      <w:r>
        <w:rPr>
          <w:rFonts w:hint="default"/>
          <w:color w:val="auto"/>
          <w:lang w:val="en-US" w:eastAsia="zh-CN"/>
        </w:rPr>
        <w:t>A.</w:t>
      </w:r>
      <w:r>
        <w:rPr>
          <w:rFonts w:hint="eastAsia"/>
          <w:color w:val="auto"/>
          <w:lang w:val="en-US" w:eastAsia="zh-CN"/>
        </w:rPr>
        <w:t>2</w:t>
      </w:r>
      <w:r>
        <w:rPr>
          <w:rFonts w:hint="default"/>
          <w:color w:val="auto"/>
          <w:lang w:val="en-US" w:eastAsia="zh-CN"/>
        </w:rPr>
        <w:t>.</w:t>
      </w:r>
      <w:r>
        <w:rPr>
          <w:rFonts w:hint="eastAsia"/>
          <w:color w:val="auto"/>
          <w:lang w:val="en-US" w:eastAsia="zh-CN"/>
        </w:rPr>
        <w:t>1</w:t>
      </w:r>
      <w:r>
        <w:rPr>
          <w:rFonts w:hint="default"/>
          <w:color w:val="auto"/>
          <w:lang w:val="en-US" w:eastAsia="zh-CN"/>
        </w:rPr>
        <w:t xml:space="preserve"> </w:t>
      </w:r>
      <w:r>
        <w:rPr>
          <w:rFonts w:hint="eastAsia"/>
          <w:color w:val="auto"/>
          <w:lang w:val="en-US" w:eastAsia="zh-CN"/>
        </w:rPr>
        <w:t>线性轴线行程至2000</w:t>
      </w:r>
      <w:r>
        <w:rPr>
          <w:rFonts w:hint="default"/>
          <w:color w:val="auto"/>
          <w:lang w:val="en-US" w:eastAsia="zh-CN"/>
        </w:rPr>
        <w:t>mm</w:t>
      </w:r>
      <w:r>
        <w:rPr>
          <w:rFonts w:hint="eastAsia"/>
          <w:color w:val="auto"/>
          <w:lang w:val="en-US" w:eastAsia="zh-CN"/>
        </w:rPr>
        <w:t>的</w:t>
      </w:r>
      <w:r>
        <w:rPr>
          <w:rFonts w:hint="eastAsia" w:hAnsi="Times New Roman" w:cs="Times New Roman"/>
          <w:color w:val="auto"/>
          <w:kern w:val="0"/>
          <w:szCs w:val="20"/>
          <w:lang w:val="en-US" w:eastAsia="zh-CN"/>
        </w:rPr>
        <w:t>定位精度和重复定位精度</w:t>
      </w:r>
      <w:r>
        <w:rPr>
          <w:rFonts w:hint="eastAsia" w:cs="Times New Roman"/>
          <w:color w:val="auto"/>
          <w:kern w:val="0"/>
          <w:szCs w:val="20"/>
          <w:lang w:val="en-US" w:eastAsia="zh-CN"/>
        </w:rPr>
        <w:t>应符合表</w:t>
      </w:r>
      <w:r>
        <w:rPr>
          <w:rFonts w:hint="default" w:cs="Times New Roman"/>
          <w:color w:val="auto"/>
          <w:kern w:val="0"/>
          <w:szCs w:val="20"/>
          <w:lang w:val="en-US" w:eastAsia="zh-CN"/>
        </w:rPr>
        <w:t>A.2</w:t>
      </w:r>
      <w:r>
        <w:rPr>
          <w:rFonts w:hint="eastAsia" w:cs="Times New Roman"/>
          <w:color w:val="auto"/>
          <w:kern w:val="0"/>
          <w:szCs w:val="20"/>
          <w:lang w:val="en-US" w:eastAsia="zh-CN"/>
        </w:rPr>
        <w:t>的要求。</w:t>
      </w:r>
    </w:p>
    <w:p>
      <w:pPr>
        <w:pStyle w:val="24"/>
        <w:ind w:left="0" w:leftChars="0" w:firstLine="0" w:firstLineChars="0"/>
        <w:rPr>
          <w:rFonts w:hint="eastAsia" w:cs="Times New Roman"/>
          <w:color w:val="auto"/>
          <w:kern w:val="0"/>
          <w:szCs w:val="20"/>
          <w:lang w:val="en-US" w:eastAsia="zh-CN"/>
        </w:rPr>
      </w:pPr>
      <w:r>
        <w:rPr>
          <w:rFonts w:hint="eastAsia" w:cs="Times New Roman"/>
          <w:color w:val="auto"/>
          <w:kern w:val="0"/>
          <w:szCs w:val="20"/>
          <w:lang w:val="en-US" w:eastAsia="zh-CN"/>
        </w:rPr>
        <w:t xml:space="preserve"> </w:t>
      </w:r>
    </w:p>
    <w:p>
      <w:pPr>
        <w:pStyle w:val="24"/>
        <w:ind w:left="0" w:leftChars="0" w:firstLine="0" w:firstLineChars="0"/>
        <w:rPr>
          <w:rFonts w:hint="eastAsia" w:cs="Times New Roman"/>
          <w:color w:val="auto"/>
          <w:kern w:val="0"/>
          <w:szCs w:val="20"/>
          <w:lang w:val="en-US" w:eastAsia="zh-CN"/>
        </w:rPr>
      </w:pPr>
    </w:p>
    <w:p>
      <w:pPr>
        <w:pStyle w:val="24"/>
        <w:ind w:left="0" w:leftChars="0" w:firstLine="0" w:firstLineChars="0"/>
        <w:rPr>
          <w:rFonts w:hint="eastAsia" w:cs="Times New Roman"/>
          <w:color w:val="auto"/>
          <w:kern w:val="0"/>
          <w:szCs w:val="20"/>
          <w:lang w:val="en-US" w:eastAsia="zh-CN"/>
        </w:rPr>
      </w:pPr>
    </w:p>
    <w:p>
      <w:pPr>
        <w:pStyle w:val="24"/>
        <w:ind w:left="0" w:leftChars="0" w:firstLine="0" w:firstLineChars="0"/>
        <w:rPr>
          <w:rFonts w:hint="eastAsia" w:cs="Times New Roman"/>
          <w:color w:val="auto"/>
          <w:kern w:val="0"/>
          <w:szCs w:val="20"/>
          <w:lang w:val="en-US" w:eastAsia="zh-CN"/>
        </w:rPr>
      </w:pPr>
    </w:p>
    <w:p>
      <w:pPr>
        <w:pStyle w:val="24"/>
        <w:ind w:left="0" w:leftChars="0" w:firstLine="0" w:firstLineChars="0"/>
        <w:rPr>
          <w:rFonts w:hint="default" w:cs="Times New Roman"/>
          <w:color w:val="auto"/>
          <w:kern w:val="0"/>
          <w:szCs w:val="20"/>
          <w:lang w:val="en-US" w:eastAsia="zh-CN"/>
        </w:rPr>
      </w:pPr>
    </w:p>
    <w:p>
      <w:pPr>
        <w:pStyle w:val="209"/>
        <w:numPr>
          <w:ilvl w:val="0"/>
          <w:numId w:val="0"/>
        </w:numPr>
        <w:spacing w:before="156" w:after="156"/>
        <w:ind w:leftChars="0"/>
        <w:jc w:val="center"/>
        <w:rPr>
          <w:color w:val="auto"/>
        </w:rPr>
      </w:pPr>
      <w:r>
        <w:rPr>
          <w:rFonts w:hint="eastAsia"/>
          <w:color w:val="auto"/>
          <w:lang w:eastAsia="zh-CN"/>
        </w:rPr>
        <w:t>表</w:t>
      </w:r>
      <w:r>
        <w:rPr>
          <w:rFonts w:hint="default"/>
          <w:color w:val="auto"/>
          <w:lang w:val="en-US" w:eastAsia="zh-CN"/>
        </w:rPr>
        <w:t>A.</w:t>
      </w:r>
      <w:r>
        <w:rPr>
          <w:rFonts w:hint="eastAsia"/>
          <w:color w:val="auto"/>
          <w:lang w:val="en-US" w:eastAsia="zh-CN"/>
        </w:rPr>
        <w:t>2</w:t>
      </w:r>
      <w:r>
        <w:rPr>
          <w:rFonts w:hint="default"/>
          <w:color w:val="auto"/>
          <w:lang w:val="en-US" w:eastAsia="zh-CN"/>
        </w:rPr>
        <w:t xml:space="preserve"> </w:t>
      </w:r>
      <w:r>
        <w:rPr>
          <w:rFonts w:hint="eastAsia"/>
          <w:color w:val="auto"/>
          <w:lang w:val="en-US" w:eastAsia="zh-CN"/>
        </w:rPr>
        <w:t>线性轴线行程至2000</w:t>
      </w:r>
      <w:r>
        <w:rPr>
          <w:rFonts w:hint="default"/>
          <w:color w:val="auto"/>
          <w:lang w:val="en-US" w:eastAsia="zh-CN"/>
        </w:rPr>
        <w:t>mm</w:t>
      </w:r>
      <w:r>
        <w:rPr>
          <w:rFonts w:hint="eastAsia"/>
          <w:color w:val="auto"/>
          <w:lang w:val="en-US" w:eastAsia="zh-CN"/>
        </w:rPr>
        <w:t>的</w:t>
      </w:r>
      <w:r>
        <w:rPr>
          <w:rFonts w:hint="eastAsia"/>
          <w:color w:val="auto"/>
          <w:lang w:eastAsia="zh-CN"/>
        </w:rPr>
        <w:t>定位精度和重复精度</w:t>
      </w:r>
    </w:p>
    <w:p>
      <w:pPr>
        <w:pStyle w:val="24"/>
        <w:keepNext w:val="0"/>
        <w:keepLines w:val="0"/>
        <w:pageBreakBefore w:val="0"/>
        <w:widowControl/>
        <w:kinsoku/>
        <w:wordWrap/>
        <w:overflowPunct/>
        <w:topLinePunct w:val="0"/>
        <w:autoSpaceDE/>
        <w:autoSpaceDN/>
        <w:bidi w:val="0"/>
        <w:adjustRightInd/>
        <w:snapToGrid/>
        <w:jc w:val="right"/>
        <w:textAlignment w:val="auto"/>
        <w:rPr>
          <w:rFonts w:hint="eastAsia"/>
          <w:color w:val="auto"/>
          <w:sz w:val="18"/>
          <w:szCs w:val="18"/>
          <w:lang w:eastAsia="zh-CN"/>
        </w:rPr>
      </w:pPr>
      <w:r>
        <w:rPr>
          <w:rFonts w:hint="eastAsia"/>
          <w:color w:val="auto"/>
          <w:sz w:val="18"/>
          <w:szCs w:val="18"/>
          <w:lang w:eastAsia="zh-CN"/>
        </w:rPr>
        <w:t>单位：毫米</w:t>
      </w:r>
    </w:p>
    <w:tbl>
      <w:tblPr>
        <w:tblStyle w:val="18"/>
        <w:tblW w:w="4994"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844"/>
        <w:gridCol w:w="3420"/>
        <w:gridCol w:w="1968"/>
        <w:gridCol w:w="1660"/>
        <w:gridCol w:w="166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441" w:type="pct"/>
            <w:vMerge w:val="restart"/>
            <w:shd w:val="clear" w:color="auto" w:fill="auto"/>
            <w:vAlign w:val="center"/>
          </w:tcPr>
          <w:p>
            <w:pPr>
              <w:widowControl/>
              <w:jc w:val="center"/>
              <w:rPr>
                <w:rFonts w:hint="eastAsia" w:eastAsia="宋体"/>
                <w:color w:val="auto"/>
                <w:kern w:val="0"/>
                <w:sz w:val="18"/>
                <w:szCs w:val="18"/>
                <w:lang w:eastAsia="zh-CN"/>
              </w:rPr>
            </w:pPr>
            <w:r>
              <w:rPr>
                <w:rFonts w:hint="eastAsia"/>
                <w:color w:val="auto"/>
                <w:kern w:val="0"/>
                <w:sz w:val="18"/>
                <w:szCs w:val="18"/>
                <w:lang w:eastAsia="zh-CN"/>
              </w:rPr>
              <w:t>序号</w:t>
            </w:r>
          </w:p>
        </w:tc>
        <w:tc>
          <w:tcPr>
            <w:tcW w:w="1788" w:type="pct"/>
            <w:vMerge w:val="restart"/>
            <w:vAlign w:val="center"/>
          </w:tcPr>
          <w:p>
            <w:pPr>
              <w:widowControl/>
              <w:jc w:val="center"/>
              <w:rPr>
                <w:rFonts w:hint="eastAsia" w:eastAsia="宋体"/>
                <w:color w:val="auto"/>
                <w:kern w:val="0"/>
                <w:sz w:val="18"/>
                <w:szCs w:val="18"/>
                <w:lang w:val="en-US" w:eastAsia="zh-CN"/>
              </w:rPr>
            </w:pPr>
            <w:r>
              <w:rPr>
                <w:rFonts w:hint="eastAsia"/>
                <w:color w:val="auto"/>
                <w:kern w:val="0"/>
                <w:sz w:val="18"/>
                <w:szCs w:val="18"/>
                <w:lang w:val="en-US" w:eastAsia="zh-CN"/>
              </w:rPr>
              <w:t>检验项目</w:t>
            </w:r>
          </w:p>
        </w:tc>
        <w:tc>
          <w:tcPr>
            <w:tcW w:w="2769" w:type="pct"/>
            <w:gridSpan w:val="3"/>
            <w:vAlign w:val="center"/>
          </w:tcPr>
          <w:p>
            <w:pPr>
              <w:widowControl/>
              <w:jc w:val="center"/>
              <w:rPr>
                <w:rFonts w:hint="eastAsia"/>
                <w:color w:val="auto"/>
                <w:kern w:val="0"/>
                <w:sz w:val="18"/>
                <w:szCs w:val="18"/>
                <w:lang w:val="en-US" w:eastAsia="zh-CN"/>
              </w:rPr>
            </w:pPr>
            <w:r>
              <w:rPr>
                <w:rFonts w:hint="eastAsia"/>
                <w:color w:val="auto"/>
                <w:kern w:val="0"/>
                <w:sz w:val="18"/>
                <w:szCs w:val="18"/>
                <w:lang w:val="en-US" w:eastAsia="zh-CN"/>
              </w:rPr>
              <w:t>轴线的测量行程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441" w:type="pct"/>
            <w:vMerge w:val="continue"/>
            <w:shd w:val="clear" w:color="auto" w:fill="auto"/>
            <w:vAlign w:val="center"/>
          </w:tcPr>
          <w:p>
            <w:pPr>
              <w:jc w:val="center"/>
              <w:rPr>
                <w:rFonts w:hint="default" w:ascii="宋体" w:hAnsi="Times New Roman" w:eastAsia="宋体" w:cstheme="minorBidi"/>
                <w:b w:val="0"/>
                <w:bCs w:val="0"/>
                <w:color w:val="auto"/>
                <w:kern w:val="2"/>
                <w:sz w:val="18"/>
                <w:szCs w:val="18"/>
                <w:lang w:val="en-US" w:eastAsia="zh-CN" w:bidi="ar-SA"/>
              </w:rPr>
            </w:pPr>
          </w:p>
        </w:tc>
        <w:tc>
          <w:tcPr>
            <w:tcW w:w="1788" w:type="pct"/>
            <w:vMerge w:val="continue"/>
            <w:vAlign w:val="top"/>
          </w:tcPr>
          <w:p>
            <w:pPr>
              <w:jc w:val="center"/>
              <w:rPr>
                <w:rFonts w:hint="default" w:ascii="宋体" w:hAnsi="Times New Roman" w:eastAsia="宋体" w:cstheme="minorBidi"/>
                <w:b w:val="0"/>
                <w:bCs w:val="0"/>
                <w:color w:val="auto"/>
                <w:kern w:val="2"/>
                <w:sz w:val="18"/>
                <w:szCs w:val="18"/>
                <w:lang w:val="en-US" w:eastAsia="zh-CN" w:bidi="ar-SA"/>
              </w:rPr>
            </w:pPr>
          </w:p>
        </w:tc>
        <w:tc>
          <w:tcPr>
            <w:tcW w:w="1029" w:type="pct"/>
            <w:vAlign w:val="center"/>
          </w:tcPr>
          <w:p>
            <w:pPr>
              <w:ind w:right="-19" w:rightChars="-9"/>
              <w:jc w:val="center"/>
              <w:rPr>
                <w:rFonts w:hint="default" w:ascii="宋体" w:hAnsi="宋体" w:eastAsia="宋体" w:cs="宋体"/>
                <w:b w:val="0"/>
                <w:bCs w:val="0"/>
                <w:color w:val="auto"/>
                <w:spacing w:val="10"/>
                <w:kern w:val="2"/>
                <w:sz w:val="18"/>
                <w:szCs w:val="18"/>
                <w:lang w:val="en-US" w:eastAsia="zh-CN" w:bidi="ar-SA"/>
              </w:rPr>
            </w:pPr>
            <w:r>
              <w:rPr>
                <w:rFonts w:hint="eastAsia" w:hAnsi="宋体" w:cs="宋体"/>
                <w:b w:val="0"/>
                <w:bCs w:val="0"/>
                <w:color w:val="auto"/>
                <w:spacing w:val="10"/>
                <w:kern w:val="2"/>
                <w:sz w:val="18"/>
                <w:szCs w:val="18"/>
                <w:lang w:val="en-US" w:eastAsia="zh-CN" w:bidi="ar-SA"/>
              </w:rPr>
              <w:t>X轴</w:t>
            </w:r>
          </w:p>
        </w:tc>
        <w:tc>
          <w:tcPr>
            <w:tcW w:w="868" w:type="pct"/>
            <w:vAlign w:val="center"/>
          </w:tcPr>
          <w:p>
            <w:pPr>
              <w:jc w:val="center"/>
              <w:rPr>
                <w:rFonts w:hint="default" w:ascii="宋体" w:hAnsi="Times New Roman" w:eastAsia="宋体" w:cstheme="minorBidi"/>
                <w:b w:val="0"/>
                <w:bCs w:val="0"/>
                <w:color w:val="auto"/>
                <w:kern w:val="2"/>
                <w:sz w:val="18"/>
                <w:szCs w:val="18"/>
                <w:lang w:val="en-US" w:eastAsia="zh-CN" w:bidi="ar-SA"/>
              </w:rPr>
            </w:pPr>
            <w:r>
              <w:rPr>
                <w:rFonts w:hint="eastAsia" w:cstheme="minorBidi"/>
                <w:b w:val="0"/>
                <w:bCs w:val="0"/>
                <w:color w:val="auto"/>
                <w:kern w:val="2"/>
                <w:sz w:val="18"/>
                <w:szCs w:val="18"/>
                <w:lang w:val="en-US" w:eastAsia="zh-CN" w:bidi="ar-SA"/>
              </w:rPr>
              <w:t>Y轴</w:t>
            </w:r>
          </w:p>
        </w:tc>
        <w:tc>
          <w:tcPr>
            <w:tcW w:w="872" w:type="pct"/>
            <w:vAlign w:val="center"/>
          </w:tcPr>
          <w:p>
            <w:pPr>
              <w:jc w:val="center"/>
              <w:rPr>
                <w:rFonts w:hint="default" w:ascii="宋体" w:hAnsi="Times New Roman" w:eastAsia="宋体" w:cstheme="minorBidi"/>
                <w:b w:val="0"/>
                <w:bCs w:val="0"/>
                <w:color w:val="auto"/>
                <w:kern w:val="2"/>
                <w:sz w:val="18"/>
                <w:szCs w:val="18"/>
                <w:lang w:val="en-US" w:eastAsia="zh-CN" w:bidi="ar-SA"/>
              </w:rPr>
            </w:pPr>
            <w:r>
              <w:rPr>
                <w:rFonts w:hint="eastAsia" w:cstheme="minorBidi"/>
                <w:b w:val="0"/>
                <w:bCs w:val="0"/>
                <w:color w:val="auto"/>
                <w:kern w:val="2"/>
                <w:sz w:val="18"/>
                <w:szCs w:val="18"/>
                <w:lang w:val="en-US" w:eastAsia="zh-CN" w:bidi="ar-SA"/>
              </w:rPr>
              <w:t>Z轴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441" w:type="pct"/>
            <w:vMerge w:val="continue"/>
            <w:shd w:val="clear" w:color="auto" w:fill="auto"/>
            <w:vAlign w:val="center"/>
          </w:tcPr>
          <w:p>
            <w:pPr>
              <w:jc w:val="center"/>
              <w:rPr>
                <w:rFonts w:hint="default" w:ascii="宋体" w:hAnsi="宋体" w:eastAsia="宋体" w:cs="宋体"/>
                <w:b w:val="0"/>
                <w:bCs w:val="0"/>
                <w:color w:val="auto"/>
                <w:kern w:val="2"/>
                <w:sz w:val="18"/>
                <w:szCs w:val="18"/>
                <w:lang w:val="en-US" w:eastAsia="zh-CN" w:bidi="ar-SA"/>
              </w:rPr>
            </w:pPr>
          </w:p>
        </w:tc>
        <w:tc>
          <w:tcPr>
            <w:tcW w:w="1788" w:type="pct"/>
            <w:vMerge w:val="continue"/>
            <w:vAlign w:val="top"/>
          </w:tcPr>
          <w:p>
            <w:pPr>
              <w:jc w:val="center"/>
              <w:rPr>
                <w:rFonts w:hint="eastAsia" w:ascii="宋体" w:hAnsi="宋体" w:eastAsia="宋体" w:cs="宋体"/>
                <w:b w:val="0"/>
                <w:bCs w:val="0"/>
                <w:color w:val="auto"/>
                <w:kern w:val="2"/>
                <w:sz w:val="18"/>
                <w:szCs w:val="18"/>
                <w:lang w:val="en-US" w:eastAsia="zh-CN" w:bidi="ar-SA"/>
              </w:rPr>
            </w:pPr>
          </w:p>
        </w:tc>
        <w:tc>
          <w:tcPr>
            <w:tcW w:w="2769" w:type="pct"/>
            <w:gridSpan w:val="3"/>
            <w:vAlign w:val="center"/>
          </w:tcPr>
          <w:p>
            <w:pPr>
              <w:ind w:right="359" w:rightChars="171" w:firstLine="90" w:firstLineChars="50"/>
              <w:jc w:val="center"/>
              <w:rPr>
                <w:rFonts w:hint="default" w:ascii="宋体" w:hAnsi="宋体" w:eastAsia="宋体" w:cs="宋体"/>
                <w:b w:val="0"/>
                <w:bCs w:val="0"/>
                <w:color w:val="auto"/>
                <w:kern w:val="2"/>
                <w:sz w:val="18"/>
                <w:szCs w:val="18"/>
                <w:lang w:val="en-US" w:eastAsia="zh-CN" w:bidi="ar-SA"/>
              </w:rPr>
            </w:pPr>
            <w:r>
              <w:rPr>
                <w:rFonts w:hint="eastAsia" w:hAnsi="宋体" w:cs="宋体"/>
                <w:b w:val="0"/>
                <w:bCs w:val="0"/>
                <w:color w:val="auto"/>
                <w:kern w:val="2"/>
                <w:sz w:val="18"/>
                <w:szCs w:val="18"/>
                <w:lang w:val="en-US" w:eastAsia="zh-CN" w:bidi="ar-SA"/>
              </w:rPr>
              <w:t>公差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441" w:type="pct"/>
            <w:shd w:val="clear" w:color="auto" w:fill="auto"/>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1</w:t>
            </w:r>
          </w:p>
        </w:tc>
        <w:tc>
          <w:tcPr>
            <w:tcW w:w="1788" w:type="pct"/>
            <w:vAlign w:val="center"/>
          </w:tcPr>
          <w:p>
            <w:pPr>
              <w:jc w:val="left"/>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双向定位精度             A</w:t>
            </w:r>
          </w:p>
        </w:tc>
        <w:tc>
          <w:tcPr>
            <w:tcW w:w="1029" w:type="pct"/>
            <w:vAlign w:val="center"/>
          </w:tcPr>
          <w:p>
            <w:pPr>
              <w:jc w:val="center"/>
              <w:rPr>
                <w:rFonts w:hint="default"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0.0</w:t>
            </w:r>
            <w:r>
              <w:rPr>
                <w:rFonts w:hint="eastAsia" w:hAnsi="宋体" w:cs="宋体"/>
                <w:color w:val="auto"/>
                <w:sz w:val="18"/>
                <w:szCs w:val="18"/>
                <w:lang w:val="en-US" w:eastAsia="zh-CN"/>
              </w:rPr>
              <w:t>12</w:t>
            </w:r>
          </w:p>
        </w:tc>
        <w:tc>
          <w:tcPr>
            <w:tcW w:w="1660" w:type="dxa"/>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0.0</w:t>
            </w:r>
            <w:r>
              <w:rPr>
                <w:rFonts w:hint="eastAsia" w:hAnsi="宋体" w:cs="宋体"/>
                <w:color w:val="auto"/>
                <w:sz w:val="18"/>
                <w:szCs w:val="18"/>
                <w:lang w:val="en-US" w:eastAsia="zh-CN"/>
              </w:rPr>
              <w:t>12</w:t>
            </w:r>
          </w:p>
        </w:tc>
        <w:tc>
          <w:tcPr>
            <w:tcW w:w="1668" w:type="dxa"/>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0.0</w:t>
            </w:r>
            <w:r>
              <w:rPr>
                <w:rFonts w:hint="eastAsia" w:hAnsi="宋体" w:cs="宋体"/>
                <w:color w:val="auto"/>
                <w:sz w:val="18"/>
                <w:szCs w:val="18"/>
                <w:lang w:val="en-US" w:eastAsia="zh-CN"/>
              </w:rPr>
              <w:t>12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441" w:type="pct"/>
            <w:shd w:val="clear" w:color="auto" w:fill="auto"/>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2</w:t>
            </w:r>
          </w:p>
        </w:tc>
        <w:tc>
          <w:tcPr>
            <w:tcW w:w="1788" w:type="pct"/>
            <w:vAlign w:val="center"/>
          </w:tcPr>
          <w:p>
            <w:pPr>
              <w:jc w:val="left"/>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单向定位精度       A↑和A↓</w:t>
            </w:r>
          </w:p>
        </w:tc>
        <w:tc>
          <w:tcPr>
            <w:tcW w:w="1029" w:type="pct"/>
            <w:vAlign w:val="center"/>
          </w:tcPr>
          <w:p>
            <w:pPr>
              <w:jc w:val="center"/>
              <w:rPr>
                <w:rFonts w:hint="default"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0.0</w:t>
            </w:r>
            <w:r>
              <w:rPr>
                <w:rFonts w:hint="eastAsia" w:hAnsi="宋体" w:cs="宋体"/>
                <w:color w:val="auto"/>
                <w:sz w:val="18"/>
                <w:szCs w:val="18"/>
                <w:lang w:val="en-US" w:eastAsia="zh-CN"/>
              </w:rPr>
              <w:t>10</w:t>
            </w:r>
          </w:p>
        </w:tc>
        <w:tc>
          <w:tcPr>
            <w:tcW w:w="1660" w:type="dxa"/>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0.0</w:t>
            </w:r>
            <w:r>
              <w:rPr>
                <w:rFonts w:hint="eastAsia" w:hAnsi="宋体" w:cs="宋体"/>
                <w:color w:val="auto"/>
                <w:sz w:val="18"/>
                <w:szCs w:val="18"/>
                <w:lang w:val="en-US" w:eastAsia="zh-CN"/>
              </w:rPr>
              <w:t>10</w:t>
            </w:r>
          </w:p>
        </w:tc>
        <w:tc>
          <w:tcPr>
            <w:tcW w:w="1668" w:type="dxa"/>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0.0</w:t>
            </w:r>
            <w:r>
              <w:rPr>
                <w:rFonts w:hint="eastAsia" w:hAnsi="宋体" w:cs="宋体"/>
                <w:color w:val="auto"/>
                <w:sz w:val="18"/>
                <w:szCs w:val="18"/>
                <w:lang w:val="en-US" w:eastAsia="zh-CN"/>
              </w:rPr>
              <w:t>10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441" w:type="pct"/>
            <w:shd w:val="clear" w:color="auto" w:fill="auto"/>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3</w:t>
            </w:r>
          </w:p>
        </w:tc>
        <w:tc>
          <w:tcPr>
            <w:tcW w:w="1788" w:type="pct"/>
            <w:vAlign w:val="center"/>
          </w:tcPr>
          <w:p>
            <w:pPr>
              <w:jc w:val="left"/>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双向重复定位精度         R</w:t>
            </w:r>
          </w:p>
        </w:tc>
        <w:tc>
          <w:tcPr>
            <w:tcW w:w="1029" w:type="pct"/>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0.00</w:t>
            </w:r>
            <w:r>
              <w:rPr>
                <w:rFonts w:hint="eastAsia" w:hAnsi="宋体" w:cs="宋体"/>
                <w:color w:val="auto"/>
                <w:sz w:val="18"/>
                <w:szCs w:val="18"/>
                <w:lang w:val="en-US" w:eastAsia="zh-CN"/>
              </w:rPr>
              <w:t>8</w:t>
            </w:r>
          </w:p>
        </w:tc>
        <w:tc>
          <w:tcPr>
            <w:tcW w:w="1660" w:type="dxa"/>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0.00</w:t>
            </w:r>
            <w:r>
              <w:rPr>
                <w:rFonts w:hint="eastAsia" w:hAnsi="宋体" w:cs="宋体"/>
                <w:color w:val="auto"/>
                <w:sz w:val="18"/>
                <w:szCs w:val="18"/>
                <w:lang w:val="en-US" w:eastAsia="zh-CN"/>
              </w:rPr>
              <w:t>8</w:t>
            </w:r>
          </w:p>
        </w:tc>
        <w:tc>
          <w:tcPr>
            <w:tcW w:w="1668" w:type="dxa"/>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0.00</w:t>
            </w:r>
            <w:r>
              <w:rPr>
                <w:rFonts w:hint="eastAsia" w:hAnsi="宋体" w:cs="宋体"/>
                <w:color w:val="auto"/>
                <w:sz w:val="18"/>
                <w:szCs w:val="18"/>
                <w:lang w:val="en-US" w:eastAsia="zh-CN"/>
              </w:rPr>
              <w:t>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0" w:type="auto"/>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4</w:t>
            </w:r>
          </w:p>
        </w:tc>
        <w:tc>
          <w:tcPr>
            <w:tcW w:w="0" w:type="auto"/>
            <w:vAlign w:val="center"/>
          </w:tcPr>
          <w:p>
            <w:pPr>
              <w:jc w:val="left"/>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单向重复定位精度   R↑和R↓</w:t>
            </w:r>
          </w:p>
        </w:tc>
        <w:tc>
          <w:tcPr>
            <w:tcW w:w="0" w:type="auto"/>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0.00</w:t>
            </w:r>
            <w:r>
              <w:rPr>
                <w:rFonts w:hint="eastAsia" w:hAnsi="宋体" w:cs="宋体"/>
                <w:color w:val="auto"/>
                <w:sz w:val="18"/>
                <w:szCs w:val="18"/>
                <w:lang w:val="en-US" w:eastAsia="zh-CN"/>
              </w:rPr>
              <w:t>4</w:t>
            </w:r>
          </w:p>
        </w:tc>
        <w:tc>
          <w:tcPr>
            <w:tcW w:w="1660" w:type="dxa"/>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0.00</w:t>
            </w:r>
            <w:r>
              <w:rPr>
                <w:rFonts w:hint="eastAsia" w:hAnsi="宋体" w:cs="宋体"/>
                <w:color w:val="auto"/>
                <w:sz w:val="18"/>
                <w:szCs w:val="18"/>
                <w:lang w:val="en-US" w:eastAsia="zh-CN"/>
              </w:rPr>
              <w:t>4</w:t>
            </w:r>
          </w:p>
        </w:tc>
        <w:tc>
          <w:tcPr>
            <w:tcW w:w="1668" w:type="dxa"/>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0.00</w:t>
            </w:r>
            <w:r>
              <w:rPr>
                <w:rFonts w:hint="eastAsia" w:hAnsi="宋体" w:cs="宋体"/>
                <w:color w:val="auto"/>
                <w:sz w:val="18"/>
                <w:szCs w:val="18"/>
                <w:lang w:val="en-US" w:eastAsia="zh-CN"/>
              </w:rPr>
              <w:t>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0" w:type="auto"/>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5</w:t>
            </w:r>
          </w:p>
        </w:tc>
        <w:tc>
          <w:tcPr>
            <w:tcW w:w="0" w:type="auto"/>
            <w:vAlign w:val="center"/>
          </w:tcPr>
          <w:p>
            <w:pPr>
              <w:jc w:val="left"/>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轴线的反向差值           B</w:t>
            </w:r>
          </w:p>
        </w:tc>
        <w:tc>
          <w:tcPr>
            <w:tcW w:w="0" w:type="auto"/>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0.00</w:t>
            </w:r>
            <w:r>
              <w:rPr>
                <w:rFonts w:hint="eastAsia" w:hAnsi="宋体" w:cs="宋体"/>
                <w:color w:val="auto"/>
                <w:sz w:val="18"/>
                <w:szCs w:val="18"/>
                <w:lang w:val="en-US" w:eastAsia="zh-CN"/>
              </w:rPr>
              <w:t>4</w:t>
            </w:r>
          </w:p>
        </w:tc>
        <w:tc>
          <w:tcPr>
            <w:tcW w:w="1660" w:type="dxa"/>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0.00</w:t>
            </w:r>
            <w:r>
              <w:rPr>
                <w:rFonts w:hint="eastAsia" w:hAnsi="宋体" w:cs="宋体"/>
                <w:color w:val="auto"/>
                <w:sz w:val="18"/>
                <w:szCs w:val="18"/>
                <w:lang w:val="en-US" w:eastAsia="zh-CN"/>
              </w:rPr>
              <w:t>4</w:t>
            </w:r>
          </w:p>
        </w:tc>
        <w:tc>
          <w:tcPr>
            <w:tcW w:w="1668" w:type="dxa"/>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0.00</w:t>
            </w:r>
            <w:r>
              <w:rPr>
                <w:rFonts w:hint="eastAsia" w:hAnsi="宋体" w:cs="宋体"/>
                <w:color w:val="auto"/>
                <w:sz w:val="18"/>
                <w:szCs w:val="18"/>
                <w:lang w:val="en-US" w:eastAsia="zh-CN"/>
              </w:rPr>
              <w:t>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0" w:type="auto"/>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6</w:t>
            </w:r>
          </w:p>
        </w:tc>
        <w:tc>
          <w:tcPr>
            <w:tcW w:w="0" w:type="auto"/>
            <w:vAlign w:val="center"/>
          </w:tcPr>
          <w:p>
            <w:pPr>
              <w:jc w:val="left"/>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 xml:space="preserve">平均反向差值            </w:t>
            </w:r>
            <w:r>
              <w:rPr>
                <w:rFonts w:hint="eastAsia" w:ascii="宋体" w:hAnsi="宋体" w:eastAsia="宋体" w:cs="宋体"/>
                <w:color w:val="auto"/>
                <w:sz w:val="18"/>
                <w:szCs w:val="18"/>
              </w:rPr>
              <w:sym w:font="Symbol" w:char="0060"/>
            </w:r>
            <w:r>
              <w:rPr>
                <w:rFonts w:hint="eastAsia" w:ascii="宋体" w:hAnsi="宋体" w:eastAsia="宋体" w:cs="宋体"/>
                <w:color w:val="auto"/>
                <w:sz w:val="18"/>
                <w:szCs w:val="18"/>
              </w:rPr>
              <w:t>B</w:t>
            </w:r>
          </w:p>
        </w:tc>
        <w:tc>
          <w:tcPr>
            <w:tcW w:w="0" w:type="auto"/>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0.00</w:t>
            </w:r>
            <w:r>
              <w:rPr>
                <w:rFonts w:hint="eastAsia" w:hAnsi="宋体" w:cs="宋体"/>
                <w:color w:val="auto"/>
                <w:sz w:val="18"/>
                <w:szCs w:val="18"/>
                <w:lang w:val="en-US" w:eastAsia="zh-CN"/>
              </w:rPr>
              <w:t>4</w:t>
            </w:r>
          </w:p>
        </w:tc>
        <w:tc>
          <w:tcPr>
            <w:tcW w:w="1660" w:type="dxa"/>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0.00</w:t>
            </w:r>
            <w:r>
              <w:rPr>
                <w:rFonts w:hint="eastAsia" w:hAnsi="宋体" w:cs="宋体"/>
                <w:color w:val="auto"/>
                <w:sz w:val="18"/>
                <w:szCs w:val="18"/>
                <w:lang w:val="en-US" w:eastAsia="zh-CN"/>
              </w:rPr>
              <w:t>4</w:t>
            </w:r>
          </w:p>
        </w:tc>
        <w:tc>
          <w:tcPr>
            <w:tcW w:w="1668" w:type="dxa"/>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0.00</w:t>
            </w:r>
            <w:r>
              <w:rPr>
                <w:rFonts w:hint="eastAsia" w:hAnsi="宋体" w:cs="宋体"/>
                <w:color w:val="auto"/>
                <w:sz w:val="18"/>
                <w:szCs w:val="18"/>
                <w:lang w:val="en-US" w:eastAsia="zh-CN"/>
              </w:rPr>
              <w:t>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0" w:type="auto"/>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7</w:t>
            </w:r>
          </w:p>
        </w:tc>
        <w:tc>
          <w:tcPr>
            <w:tcW w:w="0" w:type="auto"/>
            <w:vAlign w:val="center"/>
          </w:tcPr>
          <w:p>
            <w:pPr>
              <w:jc w:val="left"/>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双向定位系统偏差         E</w:t>
            </w:r>
          </w:p>
        </w:tc>
        <w:tc>
          <w:tcPr>
            <w:tcW w:w="0" w:type="auto"/>
            <w:vAlign w:val="center"/>
          </w:tcPr>
          <w:p>
            <w:pPr>
              <w:jc w:val="center"/>
              <w:rPr>
                <w:rFonts w:hint="default"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0.0</w:t>
            </w:r>
            <w:r>
              <w:rPr>
                <w:rFonts w:hint="eastAsia" w:hAnsi="宋体" w:cs="宋体"/>
                <w:color w:val="auto"/>
                <w:sz w:val="18"/>
                <w:szCs w:val="18"/>
                <w:lang w:val="en-US" w:eastAsia="zh-CN"/>
              </w:rPr>
              <w:t>10</w:t>
            </w:r>
          </w:p>
        </w:tc>
        <w:tc>
          <w:tcPr>
            <w:tcW w:w="1660" w:type="dxa"/>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0.0</w:t>
            </w:r>
            <w:r>
              <w:rPr>
                <w:rFonts w:hint="eastAsia" w:hAnsi="宋体" w:cs="宋体"/>
                <w:color w:val="auto"/>
                <w:sz w:val="18"/>
                <w:szCs w:val="18"/>
                <w:lang w:val="en-US" w:eastAsia="zh-CN"/>
              </w:rPr>
              <w:t>10</w:t>
            </w:r>
          </w:p>
        </w:tc>
        <w:tc>
          <w:tcPr>
            <w:tcW w:w="1668" w:type="dxa"/>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0.0</w:t>
            </w:r>
            <w:r>
              <w:rPr>
                <w:rFonts w:hint="eastAsia" w:hAnsi="宋体" w:cs="宋体"/>
                <w:color w:val="auto"/>
                <w:sz w:val="18"/>
                <w:szCs w:val="18"/>
                <w:lang w:val="en-US" w:eastAsia="zh-CN"/>
              </w:rPr>
              <w:t>10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0" w:type="auto"/>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8</w:t>
            </w:r>
          </w:p>
        </w:tc>
        <w:tc>
          <w:tcPr>
            <w:tcW w:w="0" w:type="auto"/>
            <w:vAlign w:val="center"/>
          </w:tcPr>
          <w:p>
            <w:pPr>
              <w:jc w:val="left"/>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单向定位系统偏差   E↑和E↓</w:t>
            </w:r>
          </w:p>
        </w:tc>
        <w:tc>
          <w:tcPr>
            <w:tcW w:w="0" w:type="auto"/>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0.00</w:t>
            </w:r>
            <w:r>
              <w:rPr>
                <w:rFonts w:hint="eastAsia" w:hAnsi="宋体" w:cs="宋体"/>
                <w:color w:val="auto"/>
                <w:sz w:val="18"/>
                <w:szCs w:val="18"/>
                <w:lang w:val="en-US" w:eastAsia="zh-CN"/>
              </w:rPr>
              <w:t>4</w:t>
            </w:r>
          </w:p>
        </w:tc>
        <w:tc>
          <w:tcPr>
            <w:tcW w:w="1660" w:type="dxa"/>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0.00</w:t>
            </w:r>
            <w:r>
              <w:rPr>
                <w:rFonts w:hint="eastAsia" w:hAnsi="宋体" w:cs="宋体"/>
                <w:color w:val="auto"/>
                <w:sz w:val="18"/>
                <w:szCs w:val="18"/>
                <w:lang w:val="en-US" w:eastAsia="zh-CN"/>
              </w:rPr>
              <w:t>4</w:t>
            </w:r>
          </w:p>
        </w:tc>
        <w:tc>
          <w:tcPr>
            <w:tcW w:w="1668" w:type="dxa"/>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0.00</w:t>
            </w:r>
            <w:r>
              <w:rPr>
                <w:rFonts w:hint="eastAsia" w:hAnsi="宋体" w:cs="宋体"/>
                <w:color w:val="auto"/>
                <w:sz w:val="18"/>
                <w:szCs w:val="18"/>
                <w:lang w:val="en-US" w:eastAsia="zh-CN"/>
              </w:rPr>
              <w:t>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0" w:type="auto"/>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9</w:t>
            </w:r>
          </w:p>
        </w:tc>
        <w:tc>
          <w:tcPr>
            <w:tcW w:w="0" w:type="auto"/>
            <w:vAlign w:val="center"/>
          </w:tcPr>
          <w:p>
            <w:pPr>
              <w:jc w:val="left"/>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轴线的平均双向位置偏差范围 M</w:t>
            </w:r>
          </w:p>
        </w:tc>
        <w:tc>
          <w:tcPr>
            <w:tcW w:w="0" w:type="auto"/>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0.00</w:t>
            </w:r>
            <w:r>
              <w:rPr>
                <w:rFonts w:hint="eastAsia" w:hAnsi="宋体" w:cs="宋体"/>
                <w:color w:val="auto"/>
                <w:sz w:val="18"/>
                <w:szCs w:val="18"/>
                <w:lang w:val="en-US" w:eastAsia="zh-CN"/>
              </w:rPr>
              <w:t>6</w:t>
            </w:r>
          </w:p>
        </w:tc>
        <w:tc>
          <w:tcPr>
            <w:tcW w:w="1660" w:type="dxa"/>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0.00</w:t>
            </w:r>
            <w:r>
              <w:rPr>
                <w:rFonts w:hint="eastAsia" w:hAnsi="宋体" w:cs="宋体"/>
                <w:color w:val="auto"/>
                <w:sz w:val="18"/>
                <w:szCs w:val="18"/>
                <w:lang w:val="en-US" w:eastAsia="zh-CN"/>
              </w:rPr>
              <w:t>6</w:t>
            </w:r>
          </w:p>
        </w:tc>
        <w:tc>
          <w:tcPr>
            <w:tcW w:w="1668" w:type="dxa"/>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0.00</w:t>
            </w:r>
            <w:r>
              <w:rPr>
                <w:rFonts w:hint="eastAsia" w:hAnsi="宋体" w:cs="宋体"/>
                <w:color w:val="auto"/>
                <w:sz w:val="18"/>
                <w:szCs w:val="18"/>
                <w:lang w:val="en-US" w:eastAsia="zh-CN"/>
              </w:rPr>
              <w:t>6</w:t>
            </w:r>
          </w:p>
        </w:tc>
      </w:tr>
    </w:tbl>
    <w:p>
      <w:pPr>
        <w:pStyle w:val="24"/>
        <w:ind w:left="0" w:leftChars="0" w:firstLine="0" w:firstLineChars="0"/>
        <w:rPr>
          <w:rFonts w:hint="default" w:eastAsia="宋体"/>
          <w:color w:val="auto"/>
          <w:lang w:val="en-US" w:eastAsia="zh-CN"/>
        </w:rPr>
      </w:pPr>
      <w:r>
        <w:rPr>
          <w:rFonts w:hint="default"/>
          <w:color w:val="auto"/>
          <w:lang w:val="en-US" w:eastAsia="zh-CN"/>
        </w:rPr>
        <w:t>A.</w:t>
      </w:r>
      <w:r>
        <w:rPr>
          <w:rFonts w:hint="eastAsia"/>
          <w:color w:val="auto"/>
          <w:lang w:val="en-US" w:eastAsia="zh-CN"/>
        </w:rPr>
        <w:t>2</w:t>
      </w:r>
      <w:r>
        <w:rPr>
          <w:rFonts w:hint="default"/>
          <w:color w:val="auto"/>
          <w:lang w:val="en-US" w:eastAsia="zh-CN"/>
        </w:rPr>
        <w:t>.</w:t>
      </w:r>
      <w:r>
        <w:rPr>
          <w:rFonts w:hint="eastAsia"/>
          <w:color w:val="auto"/>
          <w:lang w:val="en-US" w:eastAsia="zh-CN"/>
        </w:rPr>
        <w:t>2</w:t>
      </w:r>
      <w:r>
        <w:rPr>
          <w:rFonts w:hint="default"/>
          <w:color w:val="auto"/>
          <w:lang w:val="en-US" w:eastAsia="zh-CN"/>
        </w:rPr>
        <w:t xml:space="preserve"> </w:t>
      </w:r>
      <w:r>
        <w:rPr>
          <w:rFonts w:hint="eastAsia" w:hAnsi="Times New Roman" w:cs="Times New Roman"/>
          <w:color w:val="auto"/>
          <w:kern w:val="0"/>
          <w:szCs w:val="20"/>
          <w:lang w:val="en-US" w:eastAsia="zh-CN"/>
        </w:rPr>
        <w:t>回转轴线行程至360</w:t>
      </w:r>
      <w:r>
        <w:rPr>
          <w:rFonts w:hint="eastAsia" w:ascii="宋体" w:hAnsi="宋体" w:eastAsia="宋体" w:cs="宋体"/>
          <w:color w:val="auto"/>
          <w:kern w:val="0"/>
          <w:szCs w:val="20"/>
          <w:lang w:val="en-US" w:eastAsia="zh-CN"/>
        </w:rPr>
        <w:t>°</w:t>
      </w:r>
      <w:r>
        <w:rPr>
          <w:rFonts w:hint="eastAsia" w:hAnsi="Times New Roman" w:cs="Times New Roman"/>
          <w:color w:val="auto"/>
          <w:kern w:val="0"/>
          <w:szCs w:val="20"/>
          <w:lang w:val="en-US" w:eastAsia="zh-CN"/>
        </w:rPr>
        <w:t>的定位精度和重复定位精度</w:t>
      </w:r>
      <w:r>
        <w:rPr>
          <w:rFonts w:hint="eastAsia" w:cs="Times New Roman"/>
          <w:color w:val="auto"/>
          <w:kern w:val="0"/>
          <w:szCs w:val="20"/>
          <w:lang w:val="en-US" w:eastAsia="zh-CN"/>
        </w:rPr>
        <w:t>应符合表</w:t>
      </w:r>
      <w:r>
        <w:rPr>
          <w:rFonts w:hint="default" w:cs="Times New Roman"/>
          <w:color w:val="auto"/>
          <w:kern w:val="0"/>
          <w:szCs w:val="20"/>
          <w:lang w:val="en-US" w:eastAsia="zh-CN"/>
        </w:rPr>
        <w:t>A.</w:t>
      </w:r>
      <w:r>
        <w:rPr>
          <w:rFonts w:hint="eastAsia" w:cs="Times New Roman"/>
          <w:color w:val="auto"/>
          <w:kern w:val="0"/>
          <w:szCs w:val="20"/>
          <w:lang w:val="en-US" w:eastAsia="zh-CN"/>
        </w:rPr>
        <w:t xml:space="preserve">3的要求。 </w:t>
      </w:r>
    </w:p>
    <w:p>
      <w:pPr>
        <w:pStyle w:val="209"/>
        <w:numPr>
          <w:ilvl w:val="0"/>
          <w:numId w:val="0"/>
        </w:numPr>
        <w:spacing w:before="156" w:after="156"/>
        <w:ind w:leftChars="0"/>
        <w:jc w:val="center"/>
        <w:rPr>
          <w:color w:val="auto"/>
        </w:rPr>
      </w:pPr>
      <w:r>
        <w:rPr>
          <w:rFonts w:hint="eastAsia"/>
          <w:color w:val="auto"/>
          <w:lang w:eastAsia="zh-CN"/>
        </w:rPr>
        <w:t>表</w:t>
      </w:r>
      <w:r>
        <w:rPr>
          <w:rFonts w:hint="default"/>
          <w:color w:val="auto"/>
          <w:lang w:val="en-US" w:eastAsia="zh-CN"/>
        </w:rPr>
        <w:t>A.</w:t>
      </w:r>
      <w:r>
        <w:rPr>
          <w:rFonts w:hint="eastAsia"/>
          <w:color w:val="auto"/>
          <w:lang w:val="en-US" w:eastAsia="zh-CN"/>
        </w:rPr>
        <w:t>3</w:t>
      </w:r>
      <w:r>
        <w:rPr>
          <w:rFonts w:hint="default"/>
          <w:color w:val="auto"/>
          <w:lang w:val="en-US" w:eastAsia="zh-CN"/>
        </w:rPr>
        <w:t xml:space="preserve"> </w:t>
      </w:r>
      <w:r>
        <w:rPr>
          <w:rFonts w:hint="eastAsia" w:hAnsi="Times New Roman" w:cs="Times New Roman"/>
          <w:color w:val="auto"/>
          <w:kern w:val="0"/>
          <w:szCs w:val="20"/>
          <w:lang w:val="en-US" w:eastAsia="zh-CN"/>
        </w:rPr>
        <w:t>回转轴线行程至360</w:t>
      </w:r>
      <w:r>
        <w:rPr>
          <w:rFonts w:hint="eastAsia" w:ascii="宋体" w:hAnsi="宋体" w:eastAsia="宋体" w:cs="宋体"/>
          <w:color w:val="auto"/>
          <w:kern w:val="0"/>
          <w:szCs w:val="20"/>
          <w:lang w:val="en-US" w:eastAsia="zh-CN"/>
        </w:rPr>
        <w:t>°</w:t>
      </w:r>
      <w:r>
        <w:rPr>
          <w:rFonts w:hint="eastAsia"/>
          <w:color w:val="auto"/>
          <w:lang w:val="en-US" w:eastAsia="zh-CN"/>
        </w:rPr>
        <w:t>的</w:t>
      </w:r>
      <w:r>
        <w:rPr>
          <w:rFonts w:hint="eastAsia"/>
          <w:color w:val="auto"/>
          <w:lang w:eastAsia="zh-CN"/>
        </w:rPr>
        <w:t>定位精度和重复精度</w:t>
      </w:r>
    </w:p>
    <w:tbl>
      <w:tblPr>
        <w:tblStyle w:val="18"/>
        <w:tblW w:w="4901"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252"/>
        <w:gridCol w:w="4802"/>
        <w:gridCol w:w="332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667" w:type="pct"/>
            <w:shd w:val="clear" w:color="auto" w:fill="auto"/>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序号</w:t>
            </w:r>
          </w:p>
        </w:tc>
        <w:tc>
          <w:tcPr>
            <w:tcW w:w="2559" w:type="pct"/>
            <w:shd w:val="clear" w:color="auto" w:fill="auto"/>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检验项目</w:t>
            </w:r>
          </w:p>
        </w:tc>
        <w:tc>
          <w:tcPr>
            <w:tcW w:w="1773" w:type="pct"/>
            <w:shd w:val="clear" w:color="auto" w:fill="auto"/>
            <w:vAlign w:val="center"/>
          </w:tcPr>
          <w:p>
            <w:pPr>
              <w:jc w:val="center"/>
              <w:rPr>
                <w:rFonts w:hint="eastAsia" w:ascii="宋体" w:hAnsi="宋体" w:eastAsia="宋体" w:cs="宋体"/>
                <w:color w:val="auto"/>
                <w:kern w:val="2"/>
                <w:sz w:val="18"/>
                <w:szCs w:val="18"/>
                <w:lang w:val="en-US" w:eastAsia="zh-CN" w:bidi="ar-SA"/>
              </w:rPr>
            </w:pPr>
            <w:r>
              <w:rPr>
                <w:rFonts w:hint="eastAsia" w:hAnsi="宋体" w:cs="宋体"/>
                <w:color w:val="auto"/>
                <w:sz w:val="18"/>
                <w:szCs w:val="18"/>
                <w:lang w:eastAsia="zh-CN"/>
              </w:rPr>
              <w:t>公</w:t>
            </w:r>
            <w:r>
              <w:rPr>
                <w:rFonts w:hint="eastAsia" w:ascii="宋体" w:hAnsi="宋体" w:eastAsia="宋体" w:cs="宋体"/>
                <w:color w:val="auto"/>
                <w:sz w:val="18"/>
                <w:szCs w:val="18"/>
              </w:rPr>
              <w:t>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667" w:type="pct"/>
            <w:shd w:val="clear" w:color="auto" w:fill="auto"/>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1</w:t>
            </w:r>
          </w:p>
        </w:tc>
        <w:tc>
          <w:tcPr>
            <w:tcW w:w="2559" w:type="pct"/>
            <w:shd w:val="clear" w:color="auto" w:fill="auto"/>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双向定位精度A</w:t>
            </w:r>
          </w:p>
        </w:tc>
        <w:tc>
          <w:tcPr>
            <w:tcW w:w="1773" w:type="pct"/>
            <w:shd w:val="clear" w:color="auto" w:fill="auto"/>
            <w:vAlign w:val="center"/>
          </w:tcPr>
          <w:p>
            <w:pPr>
              <w:jc w:val="center"/>
              <w:rPr>
                <w:rFonts w:hint="eastAsia" w:ascii="宋体" w:hAnsi="宋体" w:eastAsia="宋体" w:cs="宋体"/>
                <w:color w:val="auto"/>
                <w:kern w:val="2"/>
                <w:sz w:val="18"/>
                <w:szCs w:val="18"/>
                <w:lang w:val="en-US" w:eastAsia="zh-CN" w:bidi="ar-SA"/>
              </w:rPr>
            </w:pPr>
            <w:r>
              <w:rPr>
                <w:rFonts w:hint="eastAsia" w:hAnsi="宋体" w:cs="宋体"/>
                <w:color w:val="auto"/>
                <w:spacing w:val="10"/>
                <w:sz w:val="18"/>
                <w:szCs w:val="18"/>
                <w:lang w:val="en-US" w:eastAsia="zh-CN"/>
              </w:rPr>
              <w:t>10</w:t>
            </w:r>
            <w:r>
              <w:rPr>
                <w:rFonts w:hint="eastAsia" w:ascii="宋体" w:hAnsi="宋体" w:eastAsia="宋体" w:cs="宋体"/>
                <w:color w:val="auto"/>
                <w:spacing w:val="10"/>
                <w:sz w:val="18"/>
                <w:szCs w:val="18"/>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667" w:type="pct"/>
            <w:shd w:val="clear" w:color="auto" w:fill="auto"/>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2</w:t>
            </w:r>
          </w:p>
        </w:tc>
        <w:tc>
          <w:tcPr>
            <w:tcW w:w="2559" w:type="pct"/>
            <w:shd w:val="clear" w:color="auto" w:fill="auto"/>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单向定位精度A↑和A↓</w:t>
            </w:r>
          </w:p>
        </w:tc>
        <w:tc>
          <w:tcPr>
            <w:tcW w:w="1773" w:type="pct"/>
            <w:shd w:val="clear" w:color="auto" w:fill="auto"/>
            <w:vAlign w:val="center"/>
          </w:tcPr>
          <w:p>
            <w:pPr>
              <w:jc w:val="center"/>
              <w:rPr>
                <w:rFonts w:hint="eastAsia" w:ascii="宋体" w:hAnsi="宋体" w:eastAsia="宋体" w:cs="宋体"/>
                <w:color w:val="auto"/>
                <w:kern w:val="2"/>
                <w:sz w:val="18"/>
                <w:szCs w:val="18"/>
                <w:lang w:val="en-US" w:eastAsia="zh-CN" w:bidi="ar-SA"/>
              </w:rPr>
            </w:pPr>
            <w:r>
              <w:rPr>
                <w:rFonts w:hint="eastAsia" w:hAnsi="宋体" w:cs="宋体"/>
                <w:color w:val="auto"/>
                <w:spacing w:val="10"/>
                <w:sz w:val="18"/>
                <w:szCs w:val="18"/>
                <w:lang w:val="en-US" w:eastAsia="zh-CN"/>
              </w:rPr>
              <w:t>10</w:t>
            </w:r>
            <w:r>
              <w:rPr>
                <w:rFonts w:hint="eastAsia" w:ascii="宋体" w:hAnsi="宋体" w:eastAsia="宋体" w:cs="宋体"/>
                <w:color w:val="auto"/>
                <w:spacing w:val="10"/>
                <w:sz w:val="18"/>
                <w:szCs w:val="18"/>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667" w:type="pct"/>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3</w:t>
            </w:r>
          </w:p>
        </w:tc>
        <w:tc>
          <w:tcPr>
            <w:tcW w:w="2559" w:type="pct"/>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双向重复定位精度R</w:t>
            </w:r>
          </w:p>
        </w:tc>
        <w:tc>
          <w:tcPr>
            <w:tcW w:w="1773" w:type="pct"/>
            <w:vAlign w:val="center"/>
          </w:tcPr>
          <w:p>
            <w:pPr>
              <w:jc w:val="center"/>
              <w:rPr>
                <w:rFonts w:hint="eastAsia" w:ascii="宋体" w:hAnsi="宋体" w:eastAsia="宋体" w:cs="宋体"/>
                <w:color w:val="auto"/>
                <w:kern w:val="2"/>
                <w:sz w:val="18"/>
                <w:szCs w:val="18"/>
                <w:lang w:val="en-US" w:eastAsia="zh-CN" w:bidi="ar-SA"/>
              </w:rPr>
            </w:pPr>
            <w:r>
              <w:rPr>
                <w:rFonts w:hint="eastAsia" w:hAnsi="宋体" w:cs="宋体"/>
                <w:color w:val="auto"/>
                <w:spacing w:val="10"/>
                <w:sz w:val="18"/>
                <w:szCs w:val="18"/>
                <w:lang w:val="en-US" w:eastAsia="zh-CN"/>
              </w:rPr>
              <w:t>8</w:t>
            </w:r>
            <w:r>
              <w:rPr>
                <w:rFonts w:hint="eastAsia" w:ascii="宋体" w:hAnsi="宋体" w:eastAsia="宋体" w:cs="宋体"/>
                <w:color w:val="auto"/>
                <w:spacing w:val="10"/>
                <w:sz w:val="18"/>
                <w:szCs w:val="18"/>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667" w:type="pct"/>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4</w:t>
            </w:r>
          </w:p>
        </w:tc>
        <w:tc>
          <w:tcPr>
            <w:tcW w:w="2559" w:type="pct"/>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单向重复定位精度R↑和R↓</w:t>
            </w:r>
          </w:p>
        </w:tc>
        <w:tc>
          <w:tcPr>
            <w:tcW w:w="1773" w:type="pct"/>
            <w:vAlign w:val="center"/>
          </w:tcPr>
          <w:p>
            <w:pPr>
              <w:jc w:val="center"/>
              <w:rPr>
                <w:rFonts w:hint="eastAsia" w:ascii="宋体" w:hAnsi="宋体" w:eastAsia="宋体" w:cs="宋体"/>
                <w:color w:val="auto"/>
                <w:kern w:val="2"/>
                <w:sz w:val="18"/>
                <w:szCs w:val="18"/>
                <w:lang w:val="en-US" w:eastAsia="zh-CN" w:bidi="ar-SA"/>
              </w:rPr>
            </w:pPr>
            <w:r>
              <w:rPr>
                <w:rFonts w:hint="eastAsia" w:hAnsi="宋体" w:cs="宋体"/>
                <w:color w:val="auto"/>
                <w:sz w:val="18"/>
                <w:szCs w:val="18"/>
                <w:lang w:val="en-US" w:eastAsia="zh-CN"/>
              </w:rPr>
              <w:t>4</w:t>
            </w:r>
            <w:r>
              <w:rPr>
                <w:rFonts w:hint="eastAsia" w:ascii="宋体" w:hAnsi="宋体" w:eastAsia="宋体" w:cs="宋体"/>
                <w:color w:val="auto"/>
                <w:spacing w:val="10"/>
                <w:sz w:val="18"/>
                <w:szCs w:val="18"/>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667" w:type="pct"/>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5</w:t>
            </w:r>
          </w:p>
        </w:tc>
        <w:tc>
          <w:tcPr>
            <w:tcW w:w="2559" w:type="pct"/>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轴线反向差值B</w:t>
            </w:r>
          </w:p>
        </w:tc>
        <w:tc>
          <w:tcPr>
            <w:tcW w:w="1773" w:type="pct"/>
            <w:vAlign w:val="center"/>
          </w:tcPr>
          <w:p>
            <w:pPr>
              <w:jc w:val="center"/>
              <w:rPr>
                <w:rFonts w:hint="eastAsia" w:ascii="宋体" w:hAnsi="宋体" w:eastAsia="宋体" w:cs="宋体"/>
                <w:color w:val="auto"/>
                <w:kern w:val="2"/>
                <w:sz w:val="18"/>
                <w:szCs w:val="18"/>
                <w:lang w:val="en-US" w:eastAsia="zh-CN" w:bidi="ar-SA"/>
              </w:rPr>
            </w:pPr>
            <w:r>
              <w:rPr>
                <w:rFonts w:hint="eastAsia" w:hAnsi="宋体" w:cs="宋体"/>
                <w:color w:val="auto"/>
                <w:spacing w:val="10"/>
                <w:sz w:val="18"/>
                <w:szCs w:val="18"/>
                <w:lang w:val="en-US" w:eastAsia="zh-CN"/>
              </w:rPr>
              <w:t>6</w:t>
            </w:r>
            <w:r>
              <w:rPr>
                <w:rFonts w:hint="eastAsia" w:ascii="宋体" w:hAnsi="宋体" w:eastAsia="宋体" w:cs="宋体"/>
                <w:color w:val="auto"/>
                <w:spacing w:val="10"/>
                <w:sz w:val="18"/>
                <w:szCs w:val="18"/>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667" w:type="pct"/>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6</w:t>
            </w:r>
          </w:p>
        </w:tc>
        <w:tc>
          <w:tcPr>
            <w:tcW w:w="2559" w:type="pct"/>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平均反向差值</w:t>
            </w:r>
            <w:r>
              <w:rPr>
                <w:rFonts w:hint="eastAsia" w:ascii="宋体" w:hAnsi="宋体" w:eastAsia="宋体" w:cs="宋体"/>
                <w:color w:val="auto"/>
                <w:sz w:val="18"/>
                <w:szCs w:val="18"/>
              </w:rPr>
              <w:sym w:font="Symbol" w:char="0060"/>
            </w:r>
            <w:r>
              <w:rPr>
                <w:rFonts w:hint="eastAsia" w:ascii="宋体" w:hAnsi="宋体" w:eastAsia="宋体" w:cs="宋体"/>
                <w:color w:val="auto"/>
                <w:sz w:val="18"/>
                <w:szCs w:val="18"/>
              </w:rPr>
              <w:t>B</w:t>
            </w:r>
          </w:p>
        </w:tc>
        <w:tc>
          <w:tcPr>
            <w:tcW w:w="1773" w:type="pct"/>
            <w:vAlign w:val="center"/>
          </w:tcPr>
          <w:p>
            <w:pPr>
              <w:jc w:val="center"/>
              <w:rPr>
                <w:rFonts w:hint="eastAsia" w:ascii="宋体" w:hAnsi="宋体" w:eastAsia="宋体" w:cs="宋体"/>
                <w:color w:val="auto"/>
                <w:kern w:val="2"/>
                <w:sz w:val="18"/>
                <w:szCs w:val="18"/>
                <w:lang w:val="en-US" w:eastAsia="zh-CN" w:bidi="ar-SA"/>
              </w:rPr>
            </w:pPr>
            <w:r>
              <w:rPr>
                <w:rFonts w:hint="eastAsia" w:hAnsi="宋体" w:cs="宋体"/>
                <w:color w:val="auto"/>
                <w:spacing w:val="10"/>
                <w:sz w:val="18"/>
                <w:szCs w:val="18"/>
                <w:lang w:val="en-US" w:eastAsia="zh-CN"/>
              </w:rPr>
              <w:t>4</w:t>
            </w:r>
            <w:r>
              <w:rPr>
                <w:rFonts w:hint="eastAsia" w:ascii="宋体" w:hAnsi="宋体" w:eastAsia="宋体" w:cs="宋体"/>
                <w:color w:val="auto"/>
                <w:spacing w:val="10"/>
                <w:sz w:val="18"/>
                <w:szCs w:val="18"/>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667" w:type="pct"/>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7</w:t>
            </w:r>
          </w:p>
        </w:tc>
        <w:tc>
          <w:tcPr>
            <w:tcW w:w="2559" w:type="pct"/>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双向定位系统偏差E</w:t>
            </w:r>
          </w:p>
        </w:tc>
        <w:tc>
          <w:tcPr>
            <w:tcW w:w="1773" w:type="pct"/>
            <w:vAlign w:val="center"/>
          </w:tcPr>
          <w:p>
            <w:pPr>
              <w:jc w:val="center"/>
              <w:rPr>
                <w:rFonts w:hint="eastAsia" w:ascii="宋体" w:hAnsi="宋体" w:eastAsia="宋体" w:cs="宋体"/>
                <w:color w:val="auto"/>
                <w:kern w:val="2"/>
                <w:sz w:val="18"/>
                <w:szCs w:val="18"/>
                <w:lang w:val="en-US" w:eastAsia="zh-CN" w:bidi="ar-SA"/>
              </w:rPr>
            </w:pPr>
            <w:r>
              <w:rPr>
                <w:rFonts w:hint="eastAsia" w:hAnsi="宋体" w:cs="宋体"/>
                <w:color w:val="auto"/>
                <w:spacing w:val="10"/>
                <w:sz w:val="18"/>
                <w:szCs w:val="18"/>
                <w:lang w:val="en-US" w:eastAsia="zh-CN"/>
              </w:rPr>
              <w:t>10</w:t>
            </w:r>
            <w:r>
              <w:rPr>
                <w:rFonts w:hint="eastAsia" w:ascii="宋体" w:hAnsi="宋体" w:eastAsia="宋体" w:cs="宋体"/>
                <w:color w:val="auto"/>
                <w:spacing w:val="10"/>
                <w:sz w:val="18"/>
                <w:szCs w:val="18"/>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667" w:type="pct"/>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8</w:t>
            </w:r>
          </w:p>
        </w:tc>
        <w:tc>
          <w:tcPr>
            <w:tcW w:w="2559" w:type="pct"/>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单向定位系统偏差E↑和E↓</w:t>
            </w:r>
          </w:p>
        </w:tc>
        <w:tc>
          <w:tcPr>
            <w:tcW w:w="1773" w:type="pct"/>
            <w:vAlign w:val="center"/>
          </w:tcPr>
          <w:p>
            <w:pPr>
              <w:jc w:val="center"/>
              <w:rPr>
                <w:rFonts w:hint="eastAsia" w:ascii="宋体" w:hAnsi="宋体" w:eastAsia="宋体" w:cs="宋体"/>
                <w:color w:val="auto"/>
                <w:kern w:val="2"/>
                <w:sz w:val="18"/>
                <w:szCs w:val="18"/>
                <w:lang w:val="en-US" w:eastAsia="zh-CN" w:bidi="ar-SA"/>
              </w:rPr>
            </w:pPr>
            <w:r>
              <w:rPr>
                <w:rFonts w:hint="eastAsia" w:hAnsi="宋体" w:cs="宋体"/>
                <w:color w:val="auto"/>
                <w:spacing w:val="10"/>
                <w:sz w:val="18"/>
                <w:szCs w:val="18"/>
                <w:lang w:val="en-US" w:eastAsia="zh-CN"/>
              </w:rPr>
              <w:t>6</w:t>
            </w:r>
            <w:r>
              <w:rPr>
                <w:rFonts w:hint="eastAsia" w:ascii="宋体" w:hAnsi="宋体" w:eastAsia="宋体" w:cs="宋体"/>
                <w:color w:val="auto"/>
                <w:spacing w:val="10"/>
                <w:sz w:val="18"/>
                <w:szCs w:val="18"/>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667" w:type="pct"/>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9</w:t>
            </w:r>
          </w:p>
        </w:tc>
        <w:tc>
          <w:tcPr>
            <w:tcW w:w="2559" w:type="pct"/>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轴线的平均双向位置偏差范围M</w:t>
            </w:r>
          </w:p>
        </w:tc>
        <w:tc>
          <w:tcPr>
            <w:tcW w:w="1773" w:type="pct"/>
            <w:vAlign w:val="center"/>
          </w:tcPr>
          <w:p>
            <w:pPr>
              <w:jc w:val="center"/>
              <w:rPr>
                <w:rFonts w:hint="eastAsia" w:ascii="宋体" w:hAnsi="宋体" w:eastAsia="宋体" w:cs="宋体"/>
                <w:color w:val="auto"/>
                <w:kern w:val="2"/>
                <w:sz w:val="18"/>
                <w:szCs w:val="18"/>
                <w:lang w:val="en-US" w:eastAsia="zh-CN" w:bidi="ar-SA"/>
              </w:rPr>
            </w:pPr>
            <w:r>
              <w:rPr>
                <w:rFonts w:hint="eastAsia" w:hAnsi="宋体" w:cs="宋体"/>
                <w:color w:val="auto"/>
                <w:spacing w:val="10"/>
                <w:sz w:val="18"/>
                <w:szCs w:val="18"/>
                <w:lang w:val="en-US" w:eastAsia="zh-CN"/>
              </w:rPr>
              <w:t>6</w:t>
            </w:r>
            <w:r>
              <w:rPr>
                <w:rFonts w:hint="eastAsia" w:ascii="宋体" w:hAnsi="宋体" w:eastAsia="宋体" w:cs="宋体"/>
                <w:color w:val="auto"/>
                <w:spacing w:val="10"/>
                <w:sz w:val="18"/>
                <w:szCs w:val="18"/>
              </w:rPr>
              <w:t>″</w:t>
            </w:r>
          </w:p>
        </w:tc>
      </w:tr>
    </w:tbl>
    <w:p>
      <w:pPr>
        <w:pStyle w:val="160"/>
        <w:bidi w:val="0"/>
        <w:rPr>
          <w:rFonts w:hint="eastAsia" w:hAnsi="Times New Roman" w:cs="Times New Roman"/>
          <w:color w:val="auto"/>
          <w:kern w:val="0"/>
          <w:szCs w:val="20"/>
          <w:lang w:val="en-US" w:eastAsia="zh-CN"/>
        </w:rPr>
      </w:pPr>
      <w:r>
        <w:rPr>
          <w:rFonts w:hint="default"/>
          <w:color w:val="auto"/>
          <w:lang w:val="en-US" w:eastAsia="zh-CN"/>
        </w:rPr>
        <w:t>A.</w:t>
      </w:r>
      <w:r>
        <w:rPr>
          <w:rFonts w:hint="eastAsia"/>
          <w:color w:val="auto"/>
          <w:lang w:val="en-US" w:eastAsia="zh-CN"/>
        </w:rPr>
        <w:t>3</w:t>
      </w:r>
      <w:r>
        <w:rPr>
          <w:rFonts w:hint="default"/>
          <w:color w:val="auto"/>
          <w:lang w:val="en-US" w:eastAsia="zh-CN"/>
        </w:rPr>
        <w:t xml:space="preserve"> </w:t>
      </w:r>
      <w:r>
        <w:rPr>
          <w:rFonts w:hint="eastAsia" w:hAnsi="Times New Roman" w:cs="Times New Roman"/>
          <w:color w:val="auto"/>
          <w:kern w:val="0"/>
          <w:szCs w:val="20"/>
          <w:lang w:val="en-US" w:eastAsia="zh-CN"/>
        </w:rPr>
        <w:t>直线轴联动精度</w:t>
      </w:r>
    </w:p>
    <w:p>
      <w:pPr>
        <w:pStyle w:val="24"/>
        <w:ind w:left="0" w:leftChars="0" w:firstLine="420" w:firstLineChars="200"/>
        <w:rPr>
          <w:rFonts w:hint="default" w:eastAsia="宋体"/>
          <w:color w:val="auto"/>
          <w:lang w:val="en-US" w:eastAsia="zh-CN"/>
        </w:rPr>
      </w:pPr>
      <w:r>
        <w:rPr>
          <w:rFonts w:hint="eastAsia"/>
          <w:color w:val="auto"/>
          <w:lang w:val="en-US" w:eastAsia="zh-CN"/>
        </w:rPr>
        <w:t>激光加工中心直线轴联动精度</w:t>
      </w:r>
      <w:r>
        <w:rPr>
          <w:rFonts w:hint="eastAsia" w:cs="Times New Roman"/>
          <w:color w:val="auto"/>
          <w:kern w:val="0"/>
          <w:szCs w:val="20"/>
          <w:lang w:val="en-US" w:eastAsia="zh-CN"/>
        </w:rPr>
        <w:t>应符合表</w:t>
      </w:r>
      <w:r>
        <w:rPr>
          <w:rFonts w:hint="default" w:cs="Times New Roman"/>
          <w:color w:val="auto"/>
          <w:kern w:val="0"/>
          <w:szCs w:val="20"/>
          <w:lang w:val="en-US" w:eastAsia="zh-CN"/>
        </w:rPr>
        <w:t>A.</w:t>
      </w:r>
      <w:r>
        <w:rPr>
          <w:rFonts w:hint="eastAsia" w:cs="Times New Roman"/>
          <w:color w:val="auto"/>
          <w:kern w:val="0"/>
          <w:szCs w:val="20"/>
          <w:lang w:val="en-US" w:eastAsia="zh-CN"/>
        </w:rPr>
        <w:t xml:space="preserve">4的要求。 </w:t>
      </w:r>
    </w:p>
    <w:p>
      <w:pPr>
        <w:pStyle w:val="209"/>
        <w:numPr>
          <w:ilvl w:val="0"/>
          <w:numId w:val="0"/>
        </w:numPr>
        <w:spacing w:before="156" w:after="156"/>
        <w:ind w:leftChars="0"/>
        <w:jc w:val="center"/>
        <w:rPr>
          <w:color w:val="auto"/>
        </w:rPr>
      </w:pPr>
      <w:r>
        <w:rPr>
          <w:rFonts w:hint="eastAsia"/>
          <w:color w:val="auto"/>
          <w:lang w:eastAsia="zh-CN"/>
        </w:rPr>
        <w:t>表</w:t>
      </w:r>
      <w:r>
        <w:rPr>
          <w:rFonts w:hint="default"/>
          <w:color w:val="auto"/>
          <w:lang w:val="en-US" w:eastAsia="zh-CN"/>
        </w:rPr>
        <w:t>A.</w:t>
      </w:r>
      <w:r>
        <w:rPr>
          <w:rFonts w:hint="eastAsia"/>
          <w:color w:val="auto"/>
          <w:lang w:val="en-US" w:eastAsia="zh-CN"/>
        </w:rPr>
        <w:t>4</w:t>
      </w:r>
      <w:r>
        <w:rPr>
          <w:rFonts w:hint="default"/>
          <w:color w:val="auto"/>
          <w:lang w:val="en-US" w:eastAsia="zh-CN"/>
        </w:rPr>
        <w:t xml:space="preserve"> </w:t>
      </w:r>
      <w:r>
        <w:rPr>
          <w:rFonts w:hint="eastAsia"/>
          <w:color w:val="auto"/>
          <w:lang w:val="en-US" w:eastAsia="zh-CN"/>
        </w:rPr>
        <w:t>直线轴联动轴</w:t>
      </w:r>
      <w:r>
        <w:rPr>
          <w:rFonts w:hint="eastAsia"/>
          <w:color w:val="auto"/>
          <w:lang w:eastAsia="zh-CN"/>
        </w:rPr>
        <w:t>精度</w:t>
      </w:r>
    </w:p>
    <w:p>
      <w:pPr>
        <w:pStyle w:val="24"/>
        <w:keepNext w:val="0"/>
        <w:keepLines w:val="0"/>
        <w:pageBreakBefore w:val="0"/>
        <w:widowControl/>
        <w:kinsoku/>
        <w:wordWrap/>
        <w:overflowPunct/>
        <w:topLinePunct w:val="0"/>
        <w:autoSpaceDE/>
        <w:autoSpaceDN/>
        <w:bidi w:val="0"/>
        <w:adjustRightInd/>
        <w:snapToGrid/>
        <w:jc w:val="right"/>
        <w:textAlignment w:val="auto"/>
        <w:rPr>
          <w:rFonts w:hint="eastAsia"/>
          <w:color w:val="auto"/>
          <w:sz w:val="18"/>
          <w:szCs w:val="18"/>
          <w:lang w:eastAsia="zh-CN"/>
        </w:rPr>
      </w:pPr>
      <w:r>
        <w:rPr>
          <w:rFonts w:hint="eastAsia"/>
          <w:color w:val="auto"/>
          <w:sz w:val="18"/>
          <w:szCs w:val="18"/>
          <w:lang w:eastAsia="zh-CN"/>
        </w:rPr>
        <w:t>单位：毫米</w:t>
      </w:r>
    </w:p>
    <w:tbl>
      <w:tblPr>
        <w:tblStyle w:val="18"/>
        <w:tblW w:w="4945"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3254"/>
        <w:gridCol w:w="479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746" w:type="pct"/>
            <w:shd w:val="clear" w:color="auto" w:fill="auto"/>
            <w:vAlign w:val="top"/>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序号</w:t>
            </w:r>
          </w:p>
        </w:tc>
        <w:tc>
          <w:tcPr>
            <w:tcW w:w="1718" w:type="pct"/>
            <w:shd w:val="clear" w:color="auto" w:fill="auto"/>
            <w:vAlign w:val="top"/>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检验项目</w:t>
            </w:r>
          </w:p>
        </w:tc>
        <w:tc>
          <w:tcPr>
            <w:tcW w:w="2534" w:type="pct"/>
            <w:shd w:val="clear" w:color="auto" w:fill="auto"/>
            <w:vAlign w:val="top"/>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允差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746" w:type="pct"/>
            <w:shd w:val="clear" w:color="auto" w:fill="auto"/>
            <w:vAlign w:val="top"/>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1</w:t>
            </w:r>
          </w:p>
        </w:tc>
        <w:tc>
          <w:tcPr>
            <w:tcW w:w="1718" w:type="pct"/>
            <w:shd w:val="clear" w:color="auto" w:fill="auto"/>
            <w:vAlign w:val="top"/>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XY</w:t>
            </w:r>
          </w:p>
        </w:tc>
        <w:tc>
          <w:tcPr>
            <w:tcW w:w="2534" w:type="pct"/>
            <w:shd w:val="clear" w:color="auto" w:fill="auto"/>
            <w:vAlign w:val="top"/>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0.0</w:t>
            </w:r>
            <w:r>
              <w:rPr>
                <w:rFonts w:hint="eastAsia" w:hAnsi="宋体" w:cs="宋体"/>
                <w:color w:val="auto"/>
                <w:sz w:val="18"/>
                <w:szCs w:val="18"/>
                <w:lang w:val="en-US" w:eastAsia="zh-CN"/>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746" w:type="pct"/>
            <w:shd w:val="clear" w:color="auto" w:fill="auto"/>
            <w:vAlign w:val="top"/>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2</w:t>
            </w:r>
          </w:p>
        </w:tc>
        <w:tc>
          <w:tcPr>
            <w:tcW w:w="1718" w:type="pct"/>
            <w:shd w:val="clear" w:color="auto" w:fill="auto"/>
            <w:vAlign w:val="top"/>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XZ</w:t>
            </w:r>
          </w:p>
        </w:tc>
        <w:tc>
          <w:tcPr>
            <w:tcW w:w="2534" w:type="pct"/>
            <w:shd w:val="clear" w:color="auto" w:fill="auto"/>
            <w:vAlign w:val="top"/>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0.0</w:t>
            </w:r>
            <w:r>
              <w:rPr>
                <w:rFonts w:hint="eastAsia" w:hAnsi="宋体" w:cs="宋体"/>
                <w:color w:val="auto"/>
                <w:sz w:val="18"/>
                <w:szCs w:val="18"/>
                <w:lang w:val="en-US" w:eastAsia="zh-CN"/>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746" w:type="pct"/>
            <w:vAlign w:val="top"/>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3</w:t>
            </w:r>
          </w:p>
        </w:tc>
        <w:tc>
          <w:tcPr>
            <w:tcW w:w="1718" w:type="pct"/>
            <w:vAlign w:val="top"/>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YZ</w:t>
            </w:r>
          </w:p>
        </w:tc>
        <w:tc>
          <w:tcPr>
            <w:tcW w:w="2534" w:type="pct"/>
            <w:vAlign w:val="top"/>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0.0</w:t>
            </w:r>
            <w:r>
              <w:rPr>
                <w:rFonts w:hint="eastAsia" w:hAnsi="宋体" w:cs="宋体"/>
                <w:color w:val="auto"/>
                <w:sz w:val="18"/>
                <w:szCs w:val="18"/>
                <w:lang w:val="en-US" w:eastAsia="zh-CN"/>
              </w:rPr>
              <w:t>2</w:t>
            </w:r>
          </w:p>
        </w:tc>
      </w:tr>
    </w:tbl>
    <w:p>
      <w:pPr>
        <w:widowControl/>
        <w:jc w:val="left"/>
        <w:rPr>
          <w:rFonts w:ascii="宋体" w:hAnsi="宋体" w:eastAsia="宋体" w:cs="宋体"/>
          <w:color w:val="auto"/>
          <w:sz w:val="24"/>
          <w:szCs w:val="32"/>
        </w:rPr>
      </w:pPr>
    </w:p>
    <w:p>
      <w:pPr>
        <w:pStyle w:val="24"/>
        <w:ind w:firstLine="197" w:firstLineChars="94"/>
        <w:jc w:val="center"/>
        <w:rPr>
          <w:color w:val="auto"/>
        </w:rPr>
      </w:pPr>
      <w:bookmarkStart w:id="9" w:name="BookMark8"/>
      <w:r>
        <w:rPr>
          <w:color w:val="auto"/>
        </w:rPr>
        <w:drawing>
          <wp:inline distT="0" distB="0" distL="0" distR="0">
            <wp:extent cx="1485900" cy="317500"/>
            <wp:effectExtent l="0" t="0" r="0" b="6350"/>
            <wp:docPr id="26" name="图片 26"/>
            <wp:cNvGraphicFramePr/>
            <a:graphic xmlns:a="http://schemas.openxmlformats.org/drawingml/2006/main">
              <a:graphicData uri="http://schemas.openxmlformats.org/drawingml/2006/picture">
                <pic:pic xmlns:pic="http://schemas.openxmlformats.org/drawingml/2006/picture">
                  <pic:nvPicPr>
                    <pic:cNvPr id="26" name="图片 26"/>
                    <pic:cNvPicPr/>
                  </pic:nvPicPr>
                  <pic:blipFill>
                    <a:blip r:embed="rId4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9"/>
    </w:p>
    <w:sectPr>
      <w:pgSz w:w="11906" w:h="16838"/>
      <w:pgMar w:top="2409" w:right="1134" w:bottom="1134" w:left="1134" w:header="1417" w:footer="1134" w:gutter="283"/>
      <w:pgNumType w:start="1"/>
      <w:cols w:space="425"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Light">
    <w:altName w:val="宋体"/>
    <w:panose1 w:val="02010600030101010101"/>
    <w:charset w:val="86"/>
    <w:family w:val="auto"/>
    <w:pitch w:val="default"/>
    <w:sig w:usb0="00000000" w:usb1="00000000" w:usb2="00000016" w:usb3="00000000" w:csb0="0004000F" w:csb1="00000000"/>
  </w:font>
  <w:font w:name="等线">
    <w:altName w:val="微软雅黑"/>
    <w:panose1 w:val="02010600030101010101"/>
    <w:charset w:val="86"/>
    <w:family w:val="auto"/>
    <w:pitch w:val="default"/>
    <w:sig w:usb0="00000000" w:usb1="00000000" w:usb2="00000016" w:usb3="00000000" w:csb0="0004000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r>
      <w:fldChar w:fldCharType="begin"/>
    </w:r>
    <w:r>
      <w:instrText xml:space="preserve"> PAGE  \* MERGEFORMAT </w:instrText>
    </w:r>
    <w:r>
      <w:fldChar w:fldCharType="separate"/>
    </w:r>
    <w:r>
      <w:t>3</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ind w:firstLine="4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r>
      <w:t>T/FSS XX—2024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9864FBB"/>
    <w:multiLevelType w:val="multilevel"/>
    <w:tmpl w:val="E9864FBB"/>
    <w:lvl w:ilvl="0" w:tentative="0">
      <w:start w:val="1"/>
      <w:numFmt w:val="decimal"/>
      <w:pStyle w:val="236"/>
      <w:suff w:val="nothing"/>
      <w:lvlText w:val="[%1]  "/>
      <w:lvlJc w:val="left"/>
      <w:pPr>
        <w:ind w:left="0" w:firstLine="363"/>
      </w:pPr>
      <w:rPr>
        <w:rFonts w:hint="eastAsia" w:ascii="黑体" w:hAnsi="黑体" w:eastAsia="黑体" w:cs="黑体"/>
        <w:sz w:val="18"/>
      </w:rPr>
    </w:lvl>
    <w:lvl w:ilvl="1" w:tentative="0">
      <w:start w:val="1"/>
      <w:numFmt w:val="chineseCounting"/>
      <w:suff w:val="nothing"/>
      <w:lvlText w:val="第%2节　"/>
      <w:lvlJc w:val="left"/>
      <w:pPr>
        <w:ind w:left="0" w:firstLine="402"/>
      </w:pPr>
      <w:rPr>
        <w:rFonts w:hint="eastAsia"/>
      </w:rPr>
    </w:lvl>
    <w:lvl w:ilvl="2" w:tentative="0">
      <w:start w:val="1"/>
      <w:numFmt w:val="chineseCounting"/>
      <w:suff w:val="nothing"/>
      <w:lvlText w:val="第%3条　"/>
      <w:lvlJc w:val="left"/>
      <w:pPr>
        <w:ind w:left="0" w:firstLine="402"/>
      </w:pPr>
      <w:rPr>
        <w:rFonts w:hint="eastAsia"/>
      </w:rPr>
    </w:lvl>
    <w:lvl w:ilvl="3" w:tentative="0">
      <w:start w:val="1"/>
      <w:numFmt w:val="chineseCounting"/>
      <w:suff w:val="nothing"/>
      <w:lvlText w:val="（%4）"/>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decimalEnclosedCircleChinese"/>
      <w:suff w:val="nothing"/>
      <w:lvlText w:val="%7 "/>
      <w:lvlJc w:val="left"/>
      <w:pPr>
        <w:ind w:left="0" w:firstLine="402"/>
      </w:pPr>
      <w:rPr>
        <w:rFonts w:hint="eastAsia"/>
      </w:rPr>
    </w:lvl>
    <w:lvl w:ilvl="7" w:tentative="0">
      <w:start w:val="1"/>
      <w:numFmt w:val="decimal"/>
      <w:suff w:val="nothing"/>
      <w:lvlText w:val="%8）"/>
      <w:lvlJc w:val="left"/>
      <w:pPr>
        <w:ind w:left="0" w:firstLine="402"/>
      </w:pPr>
      <w:rPr>
        <w:rFonts w:hint="eastAsia"/>
      </w:rPr>
    </w:lvl>
    <w:lvl w:ilvl="8" w:tentative="0">
      <w:start w:val="1"/>
      <w:numFmt w:val="lowerLetter"/>
      <w:suff w:val="nothing"/>
      <w:lvlText w:val="%9．"/>
      <w:lvlJc w:val="left"/>
      <w:pPr>
        <w:ind w:left="0" w:firstLine="402"/>
      </w:pPr>
      <w:rPr>
        <w:rFonts w:hint="eastAsia"/>
      </w:rPr>
    </w:lvl>
  </w:abstractNum>
  <w:abstractNum w:abstractNumId="1">
    <w:nsid w:val="17444CF9"/>
    <w:multiLevelType w:val="multilevel"/>
    <w:tmpl w:val="17444CF9"/>
    <w:lvl w:ilvl="0" w:tentative="0">
      <w:start w:val="1"/>
      <w:numFmt w:val="none"/>
      <w:lvlText w:val="%1"/>
      <w:lvlJc w:val="left"/>
      <w:pPr>
        <w:ind w:left="623" w:hanging="425"/>
      </w:pPr>
    </w:lvl>
    <w:lvl w:ilvl="1" w:tentative="0">
      <w:start w:val="1"/>
      <w:numFmt w:val="decimal"/>
      <w:lvlText w:val="%10.%2 "/>
      <w:lvlJc w:val="left"/>
      <w:pPr>
        <w:ind w:left="198" w:firstLine="0"/>
      </w:pPr>
      <w:rPr>
        <w:rFonts w:hint="eastAsia" w:ascii="黑体" w:hAnsi="黑体" w:eastAsia="黑体"/>
        <w:sz w:val="20"/>
      </w:rPr>
    </w:lvl>
    <w:lvl w:ilvl="2" w:tentative="0">
      <w:start w:val="1"/>
      <w:numFmt w:val="decimal"/>
      <w:lvlText w:val="%10.%2.%3 "/>
      <w:lvlJc w:val="left"/>
      <w:pPr>
        <w:ind w:left="198" w:firstLine="0"/>
      </w:pPr>
      <w:rPr>
        <w:rFonts w:hint="eastAsia" w:ascii="黑体" w:hAnsi="黑体" w:eastAsia="黑体"/>
        <w:sz w:val="20"/>
      </w:rPr>
    </w:lvl>
    <w:lvl w:ilvl="3" w:tentative="0">
      <w:start w:val="1"/>
      <w:numFmt w:val="decimal"/>
      <w:lvlText w:val="%10.%2.%3.%4 "/>
      <w:lvlJc w:val="left"/>
      <w:pPr>
        <w:ind w:left="198" w:firstLine="0"/>
      </w:pPr>
      <w:rPr>
        <w:rFonts w:hint="eastAsia" w:ascii="黑体" w:hAnsi="黑体" w:eastAsia="黑体"/>
        <w:sz w:val="20"/>
      </w:rPr>
    </w:lvl>
    <w:lvl w:ilvl="4" w:tentative="0">
      <w:start w:val="1"/>
      <w:numFmt w:val="decimal"/>
      <w:lvlText w:val="%10.%2.%3.%4.%5 "/>
      <w:lvlJc w:val="left"/>
      <w:pPr>
        <w:ind w:left="198" w:firstLine="0"/>
      </w:pPr>
      <w:rPr>
        <w:rFonts w:hint="eastAsia" w:ascii="黑体" w:hAnsi="黑体" w:eastAsia="黑体"/>
        <w:sz w:val="20"/>
      </w:rPr>
    </w:lvl>
    <w:lvl w:ilvl="5" w:tentative="0">
      <w:start w:val="1"/>
      <w:numFmt w:val="decimal"/>
      <w:pStyle w:val="106"/>
      <w:lvlText w:val="%10.%2.%3.%4.%5.%6 "/>
      <w:lvlJc w:val="left"/>
      <w:pPr>
        <w:ind w:left="198" w:firstLine="0"/>
      </w:pPr>
      <w:rPr>
        <w:rFonts w:hint="eastAsia" w:ascii="黑体" w:hAnsi="黑体" w:eastAsia="黑体"/>
        <w:sz w:val="20"/>
      </w:rPr>
    </w:lvl>
    <w:lvl w:ilvl="6" w:tentative="0">
      <w:start w:val="1"/>
      <w:numFmt w:val="decimal"/>
      <w:lvlText w:val="%1.%2.%3.%4.%5.%6.%7"/>
      <w:lvlJc w:val="left"/>
      <w:pPr>
        <w:ind w:left="4025" w:hanging="1276"/>
      </w:pPr>
    </w:lvl>
    <w:lvl w:ilvl="7" w:tentative="0">
      <w:start w:val="1"/>
      <w:numFmt w:val="decimal"/>
      <w:lvlText w:val="%1.%2.%3.%4.%5.%6.%7.%8"/>
      <w:lvlJc w:val="left"/>
      <w:pPr>
        <w:ind w:left="4592" w:hanging="1418"/>
      </w:pPr>
    </w:lvl>
    <w:lvl w:ilvl="8" w:tentative="0">
      <w:start w:val="1"/>
      <w:numFmt w:val="decimal"/>
      <w:lvlText w:val="%1.%2.%3.%4.%5.%6.%7.%8.%9"/>
      <w:lvlJc w:val="left"/>
      <w:pPr>
        <w:ind w:left="5300" w:hanging="1700"/>
      </w:pPr>
    </w:lvl>
  </w:abstractNum>
  <w:abstractNum w:abstractNumId="2">
    <w:nsid w:val="19CB36CB"/>
    <w:multiLevelType w:val="multilevel"/>
    <w:tmpl w:val="19CB36CB"/>
    <w:lvl w:ilvl="0" w:tentative="0">
      <w:start w:val="1"/>
      <w:numFmt w:val="decimal"/>
      <w:pStyle w:val="251"/>
      <w:suff w:val="nothing"/>
      <w:lvlText w:val="%1　"/>
      <w:lvlJc w:val="left"/>
      <w:pPr>
        <w:ind w:left="0" w:firstLine="0"/>
      </w:pPr>
      <w:rPr>
        <w:rFonts w:hint="eastAsia" w:ascii="黑体" w:hAnsi="黑体" w:eastAsia="黑体"/>
        <w:sz w:val="20"/>
      </w:rPr>
    </w:lvl>
    <w:lvl w:ilvl="1" w:tentative="0">
      <w:start w:val="1"/>
      <w:numFmt w:val="decimal"/>
      <w:suff w:val="nothing"/>
      <w:lvlText w:val="%1.%2　"/>
      <w:lvlJc w:val="left"/>
      <w:pPr>
        <w:ind w:left="0" w:firstLine="0"/>
      </w:pPr>
      <w:rPr>
        <w:rFonts w:hint="eastAsia" w:ascii="黑体" w:hAnsi="黑体" w:eastAsia="黑体"/>
        <w:sz w:val="20"/>
      </w:rPr>
    </w:lvl>
    <w:lvl w:ilvl="2" w:tentative="0">
      <w:start w:val="1"/>
      <w:numFmt w:val="decimal"/>
      <w:lvlText w:val="%1.%2.%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3">
    <w:nsid w:val="1B01361B"/>
    <w:multiLevelType w:val="multilevel"/>
    <w:tmpl w:val="1B01361B"/>
    <w:lvl w:ilvl="0" w:tentative="0">
      <w:start w:val="1"/>
      <w:numFmt w:val="none"/>
      <w:lvlText w:val="%1——"/>
      <w:lvlJc w:val="left"/>
      <w:pPr>
        <w:ind w:left="1270" w:hanging="425"/>
      </w:pPr>
      <w:rPr>
        <w:rFonts w:ascii="Times New Roman" w:hAnsi="Times New Roman" w:cs="Times New Roman"/>
        <w:sz w:val="20"/>
      </w:rPr>
    </w:lvl>
    <w:lvl w:ilvl="1" w:tentative="0">
      <w:start w:val="1"/>
      <w:numFmt w:val="bullet"/>
      <w:lvlText w:val=""/>
      <w:lvlJc w:val="left"/>
      <w:pPr>
        <w:tabs>
          <w:tab w:val="left" w:pos="1185"/>
        </w:tabs>
        <w:ind w:left="1689" w:hanging="414"/>
      </w:pPr>
      <w:rPr>
        <w:rFonts w:hint="default" w:ascii="Symbol" w:hAnsi="Symbol"/>
        <w:color w:val="auto"/>
      </w:rPr>
    </w:lvl>
    <w:lvl w:ilvl="2" w:tentative="0">
      <w:start w:val="1"/>
      <w:numFmt w:val="bullet"/>
      <w:pStyle w:val="92"/>
      <w:lvlText w:val=""/>
      <w:lvlJc w:val="left"/>
      <w:pPr>
        <w:tabs>
          <w:tab w:val="left" w:pos="2103"/>
        </w:tabs>
        <w:ind w:left="2103" w:hanging="414"/>
      </w:pPr>
      <w:rPr>
        <w:rFonts w:hint="default" w:ascii="Symbol" w:hAnsi="Symbol"/>
        <w:color w:val="auto"/>
      </w:rPr>
    </w:lvl>
    <w:lvl w:ilvl="3" w:tentative="0">
      <w:start w:val="1"/>
      <w:numFmt w:val="lowerLetter"/>
      <w:lvlText w:val="%4."/>
      <w:lvlJc w:val="left"/>
      <w:pPr>
        <w:ind w:left="1984" w:hanging="283"/>
      </w:pPr>
    </w:lvl>
    <w:lvl w:ilvl="4" w:tentative="0">
      <w:start w:val="1"/>
      <w:numFmt w:val="decimal"/>
      <w:lvlText w:val="%5."/>
      <w:lvlJc w:val="left"/>
      <w:pPr>
        <w:ind w:left="2409" w:hanging="425"/>
      </w:pPr>
    </w:lvl>
    <w:lvl w:ilvl="5" w:tentative="0">
      <w:start w:val="1"/>
      <w:numFmt w:val="lowerLetter"/>
      <w:lvlText w:val="%6."/>
      <w:lvlJc w:val="left"/>
      <w:pPr>
        <w:ind w:left="2834" w:hanging="425"/>
      </w:pPr>
    </w:lvl>
    <w:lvl w:ilvl="6" w:tentative="0">
      <w:start w:val="1"/>
      <w:numFmt w:val="lowerRoman"/>
      <w:lvlText w:val="%7."/>
      <w:lvlJc w:val="left"/>
      <w:pPr>
        <w:ind w:left="3260" w:hanging="426"/>
      </w:pPr>
    </w:lvl>
    <w:lvl w:ilvl="7" w:tentative="0">
      <w:start w:val="1"/>
      <w:numFmt w:val="lowerLetter"/>
      <w:lvlText w:val="%8."/>
      <w:lvlJc w:val="left"/>
      <w:pPr>
        <w:ind w:left="3685" w:hanging="425"/>
      </w:pPr>
    </w:lvl>
    <w:lvl w:ilvl="8" w:tentative="0">
      <w:start w:val="1"/>
      <w:numFmt w:val="lowerRoman"/>
      <w:lvlText w:val="%9."/>
      <w:lvlJc w:val="left"/>
      <w:pPr>
        <w:ind w:left="4110" w:hanging="425"/>
      </w:pPr>
    </w:lvl>
  </w:abstractNum>
  <w:abstractNum w:abstractNumId="4">
    <w:nsid w:val="1FC91163"/>
    <w:multiLevelType w:val="multilevel"/>
    <w:tmpl w:val="1FC91163"/>
    <w:lvl w:ilvl="0" w:tentative="0">
      <w:start w:val="1"/>
      <w:numFmt w:val="decimal"/>
      <w:pStyle w:val="241"/>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40"/>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42"/>
      <w:suff w:val="nothing"/>
      <w:lvlText w:val="%1.%2.%3　"/>
      <w:lvlJc w:val="left"/>
      <w:pPr>
        <w:ind w:left="0" w:firstLine="0"/>
      </w:pPr>
      <w:rPr>
        <w:rFonts w:hint="eastAsia" w:ascii="黑体" w:hAnsi="Times New Roman" w:eastAsia="黑体"/>
        <w:b w:val="0"/>
        <w:i w:val="0"/>
        <w:sz w:val="21"/>
      </w:rPr>
    </w:lvl>
    <w:lvl w:ilvl="3" w:tentative="0">
      <w:start w:val="1"/>
      <w:numFmt w:val="decimal"/>
      <w:pStyle w:val="243"/>
      <w:suff w:val="nothing"/>
      <w:lvlText w:val="%1.%2.%3.%4　"/>
      <w:lvlJc w:val="left"/>
      <w:pPr>
        <w:ind w:left="2940" w:firstLine="0"/>
      </w:pPr>
      <w:rPr>
        <w:rFonts w:hint="eastAsia" w:ascii="黑体" w:hAnsi="Times New Roman" w:eastAsia="黑体"/>
        <w:b w:val="0"/>
        <w:i w:val="0"/>
        <w:sz w:val="21"/>
      </w:rPr>
    </w:lvl>
    <w:lvl w:ilvl="4" w:tentative="0">
      <w:start w:val="1"/>
      <w:numFmt w:val="decimal"/>
      <w:pStyle w:val="245"/>
      <w:suff w:val="nothing"/>
      <w:lvlText w:val="%1.%2.%3.%4.%5　"/>
      <w:lvlJc w:val="left"/>
      <w:pPr>
        <w:ind w:left="0" w:firstLine="0"/>
      </w:pPr>
      <w:rPr>
        <w:rFonts w:hint="eastAsia" w:ascii="黑体" w:hAnsi="Times New Roman" w:eastAsia="黑体"/>
        <w:b w:val="0"/>
        <w:i w:val="0"/>
        <w:sz w:val="21"/>
      </w:rPr>
    </w:lvl>
    <w:lvl w:ilvl="5" w:tentative="0">
      <w:start w:val="1"/>
      <w:numFmt w:val="decimal"/>
      <w:pStyle w:val="246"/>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5">
    <w:nsid w:val="21A61BEF"/>
    <w:multiLevelType w:val="multilevel"/>
    <w:tmpl w:val="21A61BEF"/>
    <w:lvl w:ilvl="0" w:tentative="0">
      <w:start w:val="1"/>
      <w:numFmt w:val="upperLetter"/>
      <w:pStyle w:val="150"/>
      <w:suff w:val="nothing"/>
      <w:lvlText w:val="附录%1"/>
      <w:lvlJc w:val="left"/>
      <w:pPr>
        <w:ind w:left="0" w:firstLine="0"/>
      </w:pPr>
      <w:rPr>
        <w:spacing w:val="102"/>
      </w:rPr>
    </w:lvl>
    <w:lvl w:ilvl="1" w:tentative="0">
      <w:start w:val="1"/>
      <w:numFmt w:val="decimal"/>
      <w:lvlText w:val="%1.%2"/>
      <w:lvlJc w:val="left"/>
      <w:pPr>
        <w:ind w:left="576" w:hanging="576"/>
      </w:p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6">
    <w:nsid w:val="21B55B4C"/>
    <w:multiLevelType w:val="multilevel"/>
    <w:tmpl w:val="21B55B4C"/>
    <w:lvl w:ilvl="0" w:tentative="0">
      <w:start w:val="1"/>
      <w:numFmt w:val="decimal"/>
      <w:pStyle w:val="196"/>
      <w:suff w:val="nothing"/>
      <w:lvlText w:val="注%1："/>
      <w:lvlJc w:val="left"/>
      <w:pPr>
        <w:ind w:left="811" w:hanging="448"/>
      </w:pPr>
      <w:rPr>
        <w:rFonts w:hint="eastAsia" w:ascii="黑体" w:hAnsi="黑体" w:eastAsia="黑体"/>
        <w:sz w:val="18"/>
        <w:vertAlign w:val="baseline"/>
      </w:rPr>
    </w:lvl>
    <w:lvl w:ilvl="1" w:tentative="0">
      <w:start w:val="1"/>
      <w:numFmt w:val="decimalZero"/>
      <w:isLgl/>
      <w:lvlText w:val="节 %1.%2"/>
      <w:lvlJc w:val="left"/>
      <w:pPr>
        <w:ind w:left="363" w:firstLine="0"/>
      </w:pPr>
    </w:lvl>
    <w:lvl w:ilvl="2" w:tentative="0">
      <w:start w:val="1"/>
      <w:numFmt w:val="lowerLetter"/>
      <w:lvlText w:val="(%3)"/>
      <w:lvlJc w:val="left"/>
      <w:pPr>
        <w:ind w:left="1083" w:hanging="432"/>
      </w:pPr>
    </w:lvl>
    <w:lvl w:ilvl="3" w:tentative="0">
      <w:start w:val="1"/>
      <w:numFmt w:val="lowerRoman"/>
      <w:lvlText w:val="(%4)"/>
      <w:lvlJc w:val="right"/>
      <w:pPr>
        <w:ind w:left="1227" w:hanging="144"/>
      </w:pPr>
    </w:lvl>
    <w:lvl w:ilvl="4" w:tentative="0">
      <w:start w:val="1"/>
      <w:numFmt w:val="decimal"/>
      <w:lvlText w:val="%5)"/>
      <w:lvlJc w:val="left"/>
      <w:pPr>
        <w:ind w:left="1371" w:hanging="432"/>
      </w:pPr>
    </w:lvl>
    <w:lvl w:ilvl="5" w:tentative="0">
      <w:start w:val="1"/>
      <w:numFmt w:val="lowerLetter"/>
      <w:lvlText w:val="%6)"/>
      <w:lvlJc w:val="left"/>
      <w:pPr>
        <w:ind w:left="1515" w:hanging="432"/>
      </w:pPr>
    </w:lvl>
    <w:lvl w:ilvl="6" w:tentative="0">
      <w:start w:val="1"/>
      <w:numFmt w:val="lowerRoman"/>
      <w:lvlText w:val="%7)"/>
      <w:lvlJc w:val="right"/>
      <w:pPr>
        <w:ind w:left="1659" w:hanging="288"/>
      </w:pPr>
    </w:lvl>
    <w:lvl w:ilvl="7" w:tentative="0">
      <w:start w:val="1"/>
      <w:numFmt w:val="lowerLetter"/>
      <w:lvlText w:val="%8."/>
      <w:lvlJc w:val="left"/>
      <w:pPr>
        <w:ind w:left="1803" w:hanging="432"/>
      </w:pPr>
    </w:lvl>
    <w:lvl w:ilvl="8" w:tentative="0">
      <w:start w:val="1"/>
      <w:numFmt w:val="lowerRoman"/>
      <w:lvlText w:val="%9."/>
      <w:lvlJc w:val="right"/>
      <w:pPr>
        <w:ind w:left="1947" w:hanging="144"/>
      </w:pPr>
    </w:lvl>
  </w:abstractNum>
  <w:abstractNum w:abstractNumId="7">
    <w:nsid w:val="23FA5413"/>
    <w:multiLevelType w:val="multilevel"/>
    <w:tmpl w:val="23FA5413"/>
    <w:lvl w:ilvl="0" w:tentative="0">
      <w:start w:val="1"/>
      <w:numFmt w:val="none"/>
      <w:lvlText w:val="%1"/>
      <w:lvlJc w:val="left"/>
      <w:pPr>
        <w:ind w:left="623" w:hanging="425"/>
      </w:pPr>
    </w:lvl>
    <w:lvl w:ilvl="1" w:tentative="0">
      <w:start w:val="1"/>
      <w:numFmt w:val="decimal"/>
      <w:pStyle w:val="98"/>
      <w:lvlText w:val="%10.%2 "/>
      <w:lvlJc w:val="left"/>
      <w:pPr>
        <w:ind w:left="198" w:firstLine="0"/>
      </w:pPr>
      <w:rPr>
        <w:rFonts w:hint="eastAsia" w:ascii="黑体" w:hAnsi="黑体" w:eastAsia="黑体"/>
        <w:sz w:val="20"/>
      </w:rPr>
    </w:lvl>
    <w:lvl w:ilvl="2" w:tentative="0">
      <w:start w:val="1"/>
      <w:numFmt w:val="decimal"/>
      <w:lvlText w:val="%1.%2.%3"/>
      <w:lvlJc w:val="left"/>
      <w:pPr>
        <w:ind w:left="1616" w:hanging="567"/>
      </w:pPr>
    </w:lvl>
    <w:lvl w:ilvl="3" w:tentative="0">
      <w:start w:val="1"/>
      <w:numFmt w:val="decimal"/>
      <w:lvlText w:val="%1.%2.%3.%4"/>
      <w:lvlJc w:val="left"/>
      <w:pPr>
        <w:ind w:left="2182" w:hanging="708"/>
      </w:pPr>
    </w:lvl>
    <w:lvl w:ilvl="4" w:tentative="0">
      <w:start w:val="1"/>
      <w:numFmt w:val="decimal"/>
      <w:lvlText w:val="%1.%2.%3.%4.%5"/>
      <w:lvlJc w:val="left"/>
      <w:pPr>
        <w:ind w:left="2749" w:hanging="850"/>
      </w:pPr>
    </w:lvl>
    <w:lvl w:ilvl="5" w:tentative="0">
      <w:start w:val="1"/>
      <w:numFmt w:val="decimal"/>
      <w:lvlText w:val="%1.%2.%3.%4.%5.%6"/>
      <w:lvlJc w:val="left"/>
      <w:pPr>
        <w:ind w:left="3458" w:hanging="1134"/>
      </w:pPr>
    </w:lvl>
    <w:lvl w:ilvl="6" w:tentative="0">
      <w:start w:val="1"/>
      <w:numFmt w:val="decimal"/>
      <w:lvlText w:val="%1.%2.%3.%4.%5.%6.%7"/>
      <w:lvlJc w:val="left"/>
      <w:pPr>
        <w:ind w:left="4025" w:hanging="1276"/>
      </w:pPr>
    </w:lvl>
    <w:lvl w:ilvl="7" w:tentative="0">
      <w:start w:val="1"/>
      <w:numFmt w:val="decimal"/>
      <w:lvlText w:val="%1.%2.%3.%4.%5.%6.%7.%8"/>
      <w:lvlJc w:val="left"/>
      <w:pPr>
        <w:ind w:left="4592" w:hanging="1418"/>
      </w:pPr>
    </w:lvl>
    <w:lvl w:ilvl="8" w:tentative="0">
      <w:start w:val="1"/>
      <w:numFmt w:val="decimal"/>
      <w:lvlText w:val="%1.%2.%3.%4.%5.%6.%7.%8.%9"/>
      <w:lvlJc w:val="left"/>
      <w:pPr>
        <w:ind w:left="5300" w:hanging="1700"/>
      </w:pPr>
    </w:lvl>
  </w:abstractNum>
  <w:abstractNum w:abstractNumId="8">
    <w:nsid w:val="2B800546"/>
    <w:multiLevelType w:val="multilevel"/>
    <w:tmpl w:val="2B800546"/>
    <w:lvl w:ilvl="0" w:tentative="0">
      <w:start w:val="1"/>
      <w:numFmt w:val="lowerLetter"/>
      <w:pStyle w:val="94"/>
      <w:lvlText w:val="%1)"/>
      <w:lvlJc w:val="left"/>
      <w:pPr>
        <w:tabs>
          <w:tab w:val="left" w:pos="850"/>
        </w:tabs>
        <w:ind w:left="850" w:hanging="425"/>
      </w:pPr>
      <w:rPr>
        <w:rFonts w:hint="eastAsia" w:ascii="宋体" w:hAnsi="宋体" w:eastAsia="宋体"/>
        <w:sz w:val="20"/>
      </w:rPr>
    </w:lvl>
    <w:lvl w:ilvl="1" w:tentative="0">
      <w:start w:val="1"/>
      <w:numFmt w:val="decimal"/>
      <w:pStyle w:val="96"/>
      <w:lvlText w:val="%2)"/>
      <w:lvlJc w:val="left"/>
      <w:pPr>
        <w:tabs>
          <w:tab w:val="left" w:pos="1276"/>
        </w:tabs>
        <w:ind w:left="1276" w:hanging="426"/>
      </w:pPr>
      <w:rPr>
        <w:rFonts w:hint="eastAsia" w:ascii="宋体" w:hAnsi="Times New Roman" w:eastAsia="宋体" w:cs="Times New Roman"/>
        <w:color w:val="auto"/>
        <w:sz w:val="21"/>
      </w:rPr>
    </w:lvl>
    <w:lvl w:ilvl="2" w:tentative="0">
      <w:start w:val="1"/>
      <w:numFmt w:val="decimal"/>
      <w:lvlText w:val="%3."/>
      <w:lvlJc w:val="left"/>
      <w:pPr>
        <w:ind w:left="1276" w:hanging="425"/>
      </w:pPr>
      <w:rPr>
        <w:rFonts w:hint="default"/>
        <w:color w:val="auto"/>
      </w:rPr>
    </w:lvl>
    <w:lvl w:ilvl="3" w:tentative="0">
      <w:start w:val="1"/>
      <w:numFmt w:val="lowerLetter"/>
      <w:lvlText w:val="%4."/>
      <w:lvlJc w:val="left"/>
      <w:pPr>
        <w:ind w:left="1559" w:hanging="283"/>
      </w:pPr>
      <w:rPr>
        <w:rFonts w:hint="eastAsia"/>
      </w:rPr>
    </w:lvl>
    <w:lvl w:ilvl="4" w:tentative="0">
      <w:start w:val="1"/>
      <w:numFmt w:val="decimal"/>
      <w:lvlText w:val="%5."/>
      <w:lvlJc w:val="left"/>
      <w:pPr>
        <w:ind w:left="1984" w:hanging="425"/>
      </w:pPr>
      <w:rPr>
        <w:rFonts w:hint="eastAsia"/>
      </w:rPr>
    </w:lvl>
    <w:lvl w:ilvl="5" w:tentative="0">
      <w:start w:val="1"/>
      <w:numFmt w:val="lowerLetter"/>
      <w:lvlText w:val="%6."/>
      <w:lvlJc w:val="left"/>
      <w:pPr>
        <w:ind w:left="2409" w:hanging="425"/>
      </w:pPr>
      <w:rPr>
        <w:rFonts w:hint="eastAsia"/>
      </w:rPr>
    </w:lvl>
    <w:lvl w:ilvl="6" w:tentative="0">
      <w:start w:val="1"/>
      <w:numFmt w:val="lowerRoman"/>
      <w:lvlText w:val="%7."/>
      <w:lvlJc w:val="left"/>
      <w:pPr>
        <w:ind w:left="2835" w:hanging="426"/>
      </w:pPr>
      <w:rPr>
        <w:rFonts w:hint="eastAsia"/>
      </w:rPr>
    </w:lvl>
    <w:lvl w:ilvl="7" w:tentative="0">
      <w:start w:val="1"/>
      <w:numFmt w:val="lowerLetter"/>
      <w:lvlText w:val="%8."/>
      <w:lvlJc w:val="left"/>
      <w:pPr>
        <w:ind w:left="3260" w:hanging="425"/>
      </w:pPr>
      <w:rPr>
        <w:rFonts w:hint="eastAsia"/>
      </w:rPr>
    </w:lvl>
    <w:lvl w:ilvl="8" w:tentative="0">
      <w:start w:val="1"/>
      <w:numFmt w:val="lowerRoman"/>
      <w:lvlText w:val="%9."/>
      <w:lvlJc w:val="left"/>
      <w:pPr>
        <w:ind w:left="3685" w:hanging="425"/>
      </w:pPr>
      <w:rPr>
        <w:rFonts w:hint="eastAsia"/>
      </w:rPr>
    </w:lvl>
  </w:abstractNum>
  <w:abstractNum w:abstractNumId="9">
    <w:nsid w:val="2CA27D10"/>
    <w:multiLevelType w:val="multilevel"/>
    <w:tmpl w:val="2CA27D10"/>
    <w:lvl w:ilvl="0" w:tentative="0">
      <w:start w:val="1"/>
      <w:numFmt w:val="none"/>
      <w:lvlText w:val="%1"/>
      <w:lvlJc w:val="left"/>
      <w:pPr>
        <w:ind w:left="623" w:hanging="425"/>
      </w:pPr>
    </w:lvl>
    <w:lvl w:ilvl="1" w:tentative="0">
      <w:start w:val="1"/>
      <w:numFmt w:val="decimal"/>
      <w:lvlText w:val="%10.%2 "/>
      <w:lvlJc w:val="left"/>
      <w:pPr>
        <w:ind w:left="198" w:firstLine="0"/>
      </w:pPr>
      <w:rPr>
        <w:rFonts w:hint="eastAsia" w:ascii="黑体" w:hAnsi="黑体" w:eastAsia="黑体"/>
        <w:sz w:val="20"/>
      </w:rPr>
    </w:lvl>
    <w:lvl w:ilvl="2" w:tentative="0">
      <w:start w:val="1"/>
      <w:numFmt w:val="decimal"/>
      <w:pStyle w:val="100"/>
      <w:lvlText w:val="%10.%2.%3 "/>
      <w:lvlJc w:val="left"/>
      <w:pPr>
        <w:ind w:left="198" w:firstLine="0"/>
      </w:pPr>
      <w:rPr>
        <w:rFonts w:hint="eastAsia" w:ascii="黑体" w:hAnsi="黑体" w:eastAsia="黑体"/>
        <w:sz w:val="20"/>
      </w:rPr>
    </w:lvl>
    <w:lvl w:ilvl="3" w:tentative="0">
      <w:start w:val="1"/>
      <w:numFmt w:val="decimal"/>
      <w:lvlText w:val="%1.%2.%3.%4"/>
      <w:lvlJc w:val="left"/>
      <w:pPr>
        <w:ind w:left="2182" w:hanging="708"/>
      </w:pPr>
    </w:lvl>
    <w:lvl w:ilvl="4" w:tentative="0">
      <w:start w:val="1"/>
      <w:numFmt w:val="decimal"/>
      <w:lvlText w:val="%1.%2.%3.%4.%5"/>
      <w:lvlJc w:val="left"/>
      <w:pPr>
        <w:ind w:left="2749" w:hanging="850"/>
      </w:pPr>
    </w:lvl>
    <w:lvl w:ilvl="5" w:tentative="0">
      <w:start w:val="1"/>
      <w:numFmt w:val="decimal"/>
      <w:lvlText w:val="%1.%2.%3.%4.%5.%6"/>
      <w:lvlJc w:val="left"/>
      <w:pPr>
        <w:ind w:left="3458" w:hanging="1134"/>
      </w:pPr>
    </w:lvl>
    <w:lvl w:ilvl="6" w:tentative="0">
      <w:start w:val="1"/>
      <w:numFmt w:val="decimal"/>
      <w:lvlText w:val="%1.%2.%3.%4.%5.%6.%7"/>
      <w:lvlJc w:val="left"/>
      <w:pPr>
        <w:ind w:left="4025" w:hanging="1276"/>
      </w:pPr>
    </w:lvl>
    <w:lvl w:ilvl="7" w:tentative="0">
      <w:start w:val="1"/>
      <w:numFmt w:val="decimal"/>
      <w:lvlText w:val="%1.%2.%3.%4.%5.%6.%7.%8"/>
      <w:lvlJc w:val="left"/>
      <w:pPr>
        <w:ind w:left="4592" w:hanging="1418"/>
      </w:pPr>
    </w:lvl>
    <w:lvl w:ilvl="8" w:tentative="0">
      <w:start w:val="1"/>
      <w:numFmt w:val="decimal"/>
      <w:lvlText w:val="%1.%2.%3.%4.%5.%6.%7.%8.%9"/>
      <w:lvlJc w:val="left"/>
      <w:pPr>
        <w:ind w:left="5300" w:hanging="1700"/>
      </w:pPr>
    </w:lvl>
  </w:abstractNum>
  <w:abstractNum w:abstractNumId="10">
    <w:nsid w:val="2F7737BD"/>
    <w:multiLevelType w:val="multilevel"/>
    <w:tmpl w:val="2F7737BD"/>
    <w:lvl w:ilvl="0" w:tentative="0">
      <w:start w:val="1"/>
      <w:numFmt w:val="none"/>
      <w:pStyle w:val="194"/>
      <w:suff w:val="nothing"/>
      <w:lvlText w:val="注："/>
      <w:lvlJc w:val="left"/>
      <w:pPr>
        <w:ind w:left="737" w:hanging="374"/>
      </w:pPr>
      <w:rPr>
        <w:rFonts w:hint="eastAsia" w:ascii="黑体" w:hAnsi="黑体" w:eastAsia="黑体"/>
        <w:sz w:val="18"/>
        <w:vertAlign w:val="baseline"/>
      </w:rPr>
    </w:lvl>
    <w:lvl w:ilvl="1" w:tentative="0">
      <w:start w:val="1"/>
      <w:numFmt w:val="decimalZero"/>
      <w:pStyle w:val="3"/>
      <w:isLgl/>
      <w:lvlText w:val="节 %1.%2"/>
      <w:lvlJc w:val="left"/>
      <w:pPr>
        <w:ind w:left="0" w:firstLine="0"/>
      </w:pPr>
    </w:lvl>
    <w:lvl w:ilvl="2" w:tentative="0">
      <w:start w:val="1"/>
      <w:numFmt w:val="lowerLetter"/>
      <w:pStyle w:val="4"/>
      <w:lvlText w:val="(%3)"/>
      <w:lvlJc w:val="left"/>
      <w:pPr>
        <w:ind w:left="720" w:hanging="432"/>
      </w:pPr>
    </w:lvl>
    <w:lvl w:ilvl="3" w:tentative="0">
      <w:start w:val="1"/>
      <w:numFmt w:val="lowerRoman"/>
      <w:pStyle w:val="5"/>
      <w:lvlText w:val="(%4)"/>
      <w:lvlJc w:val="right"/>
      <w:pPr>
        <w:ind w:left="864" w:hanging="144"/>
      </w:pPr>
    </w:lvl>
    <w:lvl w:ilvl="4" w:tentative="0">
      <w:start w:val="1"/>
      <w:numFmt w:val="decimal"/>
      <w:pStyle w:val="6"/>
      <w:lvlText w:val="%5)"/>
      <w:lvlJc w:val="left"/>
      <w:pPr>
        <w:ind w:left="1008" w:hanging="432"/>
      </w:pPr>
    </w:lvl>
    <w:lvl w:ilvl="5" w:tentative="0">
      <w:start w:val="1"/>
      <w:numFmt w:val="lowerLetter"/>
      <w:pStyle w:val="7"/>
      <w:lvlText w:val="%6)"/>
      <w:lvlJc w:val="left"/>
      <w:pPr>
        <w:ind w:left="1152" w:hanging="432"/>
      </w:pPr>
    </w:lvl>
    <w:lvl w:ilvl="6" w:tentative="0">
      <w:start w:val="1"/>
      <w:numFmt w:val="lowerRoman"/>
      <w:pStyle w:val="8"/>
      <w:lvlText w:val="%7)"/>
      <w:lvlJc w:val="right"/>
      <w:pPr>
        <w:ind w:left="1296" w:hanging="288"/>
      </w:pPr>
    </w:lvl>
    <w:lvl w:ilvl="7" w:tentative="0">
      <w:start w:val="1"/>
      <w:numFmt w:val="lowerLetter"/>
      <w:pStyle w:val="9"/>
      <w:lvlText w:val="%8."/>
      <w:lvlJc w:val="left"/>
      <w:pPr>
        <w:ind w:left="1440" w:hanging="432"/>
      </w:pPr>
    </w:lvl>
    <w:lvl w:ilvl="8" w:tentative="0">
      <w:start w:val="1"/>
      <w:numFmt w:val="lowerRoman"/>
      <w:pStyle w:val="10"/>
      <w:lvlText w:val="%9."/>
      <w:lvlJc w:val="right"/>
      <w:pPr>
        <w:ind w:left="1584" w:hanging="144"/>
      </w:pPr>
    </w:lvl>
  </w:abstractNum>
  <w:abstractNum w:abstractNumId="11">
    <w:nsid w:val="34FDDE32"/>
    <w:multiLevelType w:val="singleLevel"/>
    <w:tmpl w:val="34FDDE32"/>
    <w:lvl w:ilvl="0" w:tentative="0">
      <w:start w:val="1"/>
      <w:numFmt w:val="lowerLetter"/>
      <w:suff w:val="nothing"/>
      <w:lvlText w:val="%1）"/>
      <w:lvlJc w:val="left"/>
      <w:rPr>
        <w:rFonts w:hint="default"/>
        <w:b/>
        <w:bCs/>
      </w:rPr>
    </w:lvl>
  </w:abstractNum>
  <w:abstractNum w:abstractNumId="12">
    <w:nsid w:val="3F7474FF"/>
    <w:multiLevelType w:val="multilevel"/>
    <w:tmpl w:val="3F7474FF"/>
    <w:lvl w:ilvl="0" w:tentative="0">
      <w:start w:val="1"/>
      <w:numFmt w:val="none"/>
      <w:lvlText w:val="%1——"/>
      <w:lvlJc w:val="left"/>
      <w:pPr>
        <w:ind w:left="1695" w:hanging="425"/>
      </w:pPr>
      <w:rPr>
        <w:rFonts w:hint="eastAsia" w:ascii="Times New Roman" w:hAnsi="Times New Roman" w:cs="Times New Roman"/>
        <w:sz w:val="20"/>
      </w:rPr>
    </w:lvl>
    <w:lvl w:ilvl="1" w:tentative="0">
      <w:start w:val="1"/>
      <w:numFmt w:val="bullet"/>
      <w:pStyle w:val="90"/>
      <w:lvlText w:val=""/>
      <w:lvlJc w:val="left"/>
      <w:pPr>
        <w:ind w:left="851" w:hanging="431"/>
      </w:pPr>
      <w:rPr>
        <w:rFonts w:hint="default" w:ascii="Symbol" w:hAnsi="Symbol"/>
        <w:color w:val="auto"/>
      </w:rPr>
    </w:lvl>
    <w:lvl w:ilvl="2" w:tentative="0">
      <w:start w:val="1"/>
      <w:numFmt w:val="decimal"/>
      <w:lvlText w:val="%3."/>
      <w:lvlJc w:val="left"/>
      <w:pPr>
        <w:ind w:left="2126" w:hanging="425"/>
      </w:pPr>
      <w:rPr>
        <w:rFonts w:hint="eastAsia"/>
      </w:rPr>
    </w:lvl>
    <w:lvl w:ilvl="3" w:tentative="0">
      <w:start w:val="1"/>
      <w:numFmt w:val="lowerLetter"/>
      <w:lvlText w:val="%4."/>
      <w:lvlJc w:val="left"/>
      <w:pPr>
        <w:ind w:left="2409" w:hanging="283"/>
      </w:pPr>
      <w:rPr>
        <w:rFonts w:hint="eastAsia"/>
      </w:rPr>
    </w:lvl>
    <w:lvl w:ilvl="4" w:tentative="0">
      <w:start w:val="1"/>
      <w:numFmt w:val="decimal"/>
      <w:lvlText w:val="%5."/>
      <w:lvlJc w:val="left"/>
      <w:pPr>
        <w:ind w:left="2834" w:hanging="425"/>
      </w:pPr>
      <w:rPr>
        <w:rFonts w:hint="eastAsia"/>
      </w:rPr>
    </w:lvl>
    <w:lvl w:ilvl="5" w:tentative="0">
      <w:start w:val="1"/>
      <w:numFmt w:val="lowerLetter"/>
      <w:lvlText w:val="%6."/>
      <w:lvlJc w:val="left"/>
      <w:pPr>
        <w:ind w:left="3259" w:hanging="425"/>
      </w:pPr>
      <w:rPr>
        <w:rFonts w:hint="eastAsia"/>
      </w:rPr>
    </w:lvl>
    <w:lvl w:ilvl="6" w:tentative="0">
      <w:start w:val="1"/>
      <w:numFmt w:val="lowerRoman"/>
      <w:lvlText w:val="%7."/>
      <w:lvlJc w:val="left"/>
      <w:pPr>
        <w:ind w:left="3685" w:hanging="426"/>
      </w:pPr>
      <w:rPr>
        <w:rFonts w:hint="eastAsia"/>
      </w:rPr>
    </w:lvl>
    <w:lvl w:ilvl="7" w:tentative="0">
      <w:start w:val="1"/>
      <w:numFmt w:val="lowerLetter"/>
      <w:lvlText w:val="%8."/>
      <w:lvlJc w:val="left"/>
      <w:pPr>
        <w:ind w:left="4110" w:hanging="425"/>
      </w:pPr>
      <w:rPr>
        <w:rFonts w:hint="eastAsia"/>
      </w:rPr>
    </w:lvl>
    <w:lvl w:ilvl="8" w:tentative="0">
      <w:start w:val="1"/>
      <w:numFmt w:val="lowerRoman"/>
      <w:lvlText w:val="%9."/>
      <w:lvlJc w:val="left"/>
      <w:pPr>
        <w:ind w:left="4535" w:hanging="425"/>
      </w:pPr>
      <w:rPr>
        <w:rFonts w:hint="eastAsia"/>
      </w:rPr>
    </w:lvl>
  </w:abstractNum>
  <w:abstractNum w:abstractNumId="13">
    <w:nsid w:val="44C50F90"/>
    <w:multiLevelType w:val="multilevel"/>
    <w:tmpl w:val="44C50F90"/>
    <w:lvl w:ilvl="0" w:tentative="0">
      <w:start w:val="1"/>
      <w:numFmt w:val="lowerLetter"/>
      <w:pStyle w:val="247"/>
      <w:lvlText w:val="%1)"/>
      <w:lvlJc w:val="left"/>
      <w:pPr>
        <w:tabs>
          <w:tab w:val="left" w:pos="839"/>
        </w:tabs>
        <w:ind w:left="839" w:hanging="419"/>
      </w:pPr>
      <w:rPr>
        <w:rFonts w:hint="eastAsia" w:ascii="宋体" w:hAnsi="宋体" w:eastAsia="宋体"/>
        <w:b w:val="0"/>
        <w:i w:val="0"/>
        <w:sz w:val="20"/>
        <w:szCs w:val="21"/>
      </w:rPr>
    </w:lvl>
    <w:lvl w:ilvl="1" w:tentative="0">
      <w:start w:val="1"/>
      <w:numFmt w:val="decimal"/>
      <w:pStyle w:val="244"/>
      <w:lvlText w:val="%2)"/>
      <w:lvlJc w:val="left"/>
      <w:pPr>
        <w:tabs>
          <w:tab w:val="left" w:pos="1259"/>
        </w:tabs>
        <w:ind w:left="1259" w:hanging="420"/>
      </w:pPr>
      <w:rPr>
        <w:rFonts w:hint="eastAsia" w:ascii="宋体" w:hAnsi="宋体" w:eastAsia="宋体"/>
        <w:b w:val="0"/>
        <w:i w:val="0"/>
        <w:sz w:val="20"/>
      </w:rPr>
    </w:lvl>
    <w:lvl w:ilvl="2" w:tentative="0">
      <w:start w:val="1"/>
      <w:numFmt w:val="decimal"/>
      <w:pStyle w:val="248"/>
      <w:lvlText w:val="(%3)"/>
      <w:lvlJc w:val="left"/>
      <w:pPr>
        <w:tabs>
          <w:tab w:val="left" w:pos="0"/>
        </w:tabs>
        <w:ind w:left="1678" w:hanging="419"/>
      </w:pPr>
      <w:rPr>
        <w:rFonts w:hint="eastAsia" w:ascii="宋体" w:hAnsi="宋体" w:eastAsia="宋体"/>
        <w:b w:val="0"/>
        <w:i w:val="0"/>
        <w:sz w:val="20"/>
        <w:szCs w:val="21"/>
      </w:rPr>
    </w:lvl>
    <w:lvl w:ilvl="3" w:tentative="0">
      <w:start w:val="1"/>
      <w:numFmt w:val="decimal"/>
      <w:lvlText w:val="%4."/>
      <w:lvlJc w:val="left"/>
      <w:pPr>
        <w:tabs>
          <w:tab w:val="left" w:pos="2098"/>
        </w:tabs>
        <w:ind w:left="2098" w:hanging="420"/>
      </w:pPr>
      <w:rPr>
        <w:rFonts w:hint="eastAsia"/>
        <w:b w:val="0"/>
        <w:i w:val="0"/>
        <w:sz w:val="21"/>
      </w:rPr>
    </w:lvl>
    <w:lvl w:ilvl="4" w:tentative="0">
      <w:start w:val="1"/>
      <w:numFmt w:val="lowerLetter"/>
      <w:lvlText w:val="%5)"/>
      <w:lvlJc w:val="left"/>
      <w:pPr>
        <w:tabs>
          <w:tab w:val="left" w:pos="2517"/>
        </w:tabs>
        <w:ind w:left="2517" w:hanging="419"/>
      </w:pPr>
      <w:rPr>
        <w:rFonts w:hint="eastAsia" w:ascii="黑体" w:eastAsia="Times New Roman"/>
        <w:b w:val="0"/>
        <w:i w:val="0"/>
        <w:sz w:val="21"/>
        <w:lang w:val="en-US" w:eastAsia="zh-CN" w:bidi="ar-SA"/>
      </w:rPr>
    </w:lvl>
    <w:lvl w:ilvl="5" w:tentative="0">
      <w:start w:val="1"/>
      <w:numFmt w:val="lowerRoman"/>
      <w:lvlText w:val="%6."/>
      <w:lvlJc w:val="right"/>
      <w:pPr>
        <w:tabs>
          <w:tab w:val="left" w:pos="2942"/>
        </w:tabs>
        <w:ind w:left="2937" w:hanging="420"/>
      </w:pPr>
      <w:rPr>
        <w:rFonts w:hint="eastAsia"/>
        <w:b w:val="0"/>
        <w:i w:val="0"/>
        <w:sz w:val="21"/>
      </w:rPr>
    </w:lvl>
    <w:lvl w:ilvl="6" w:tentative="0">
      <w:start w:val="1"/>
      <w:numFmt w:val="decimal"/>
      <w:lvlText w:val="%7."/>
      <w:lvlJc w:val="left"/>
      <w:pPr>
        <w:tabs>
          <w:tab w:val="left" w:pos="3362"/>
        </w:tabs>
        <w:ind w:left="3356" w:hanging="414"/>
      </w:pPr>
      <w:rPr>
        <w:rFonts w:hint="eastAsia"/>
        <w:b w:val="0"/>
        <w:i w:val="0"/>
        <w:sz w:val="21"/>
      </w:rPr>
    </w:lvl>
    <w:lvl w:ilvl="7" w:tentative="0">
      <w:start w:val="1"/>
      <w:numFmt w:val="lowerLetter"/>
      <w:lvlText w:val="%8)"/>
      <w:lvlJc w:val="left"/>
      <w:pPr>
        <w:tabs>
          <w:tab w:val="left" w:pos="3781"/>
        </w:tabs>
        <w:ind w:left="3776" w:hanging="414"/>
      </w:pPr>
      <w:rPr>
        <w:rFonts w:hint="eastAsia"/>
      </w:rPr>
    </w:lvl>
    <w:lvl w:ilvl="8" w:tentative="0">
      <w:start w:val="1"/>
      <w:numFmt w:val="lowerRoman"/>
      <w:lvlText w:val="%9."/>
      <w:lvlJc w:val="right"/>
      <w:pPr>
        <w:tabs>
          <w:tab w:val="left" w:pos="4201"/>
        </w:tabs>
        <w:ind w:left="4201" w:hanging="420"/>
      </w:pPr>
      <w:rPr>
        <w:rFonts w:hint="eastAsia"/>
      </w:rPr>
    </w:lvl>
  </w:abstractNum>
  <w:abstractNum w:abstractNumId="14">
    <w:nsid w:val="534C56BB"/>
    <w:multiLevelType w:val="multilevel"/>
    <w:tmpl w:val="534C56BB"/>
    <w:lvl w:ilvl="0" w:tentative="0">
      <w:start w:val="1"/>
      <w:numFmt w:val="none"/>
      <w:lvlText w:val="%1"/>
      <w:lvlJc w:val="left"/>
      <w:pPr>
        <w:ind w:left="623" w:hanging="425"/>
      </w:pPr>
    </w:lvl>
    <w:lvl w:ilvl="1" w:tentative="0">
      <w:start w:val="1"/>
      <w:numFmt w:val="decimal"/>
      <w:lvlText w:val="%10.%2 "/>
      <w:lvlJc w:val="left"/>
      <w:pPr>
        <w:ind w:left="198" w:firstLine="0"/>
      </w:pPr>
      <w:rPr>
        <w:rFonts w:hint="eastAsia" w:ascii="黑体" w:hAnsi="黑体" w:eastAsia="黑体"/>
        <w:sz w:val="20"/>
      </w:rPr>
    </w:lvl>
    <w:lvl w:ilvl="2" w:tentative="0">
      <w:start w:val="1"/>
      <w:numFmt w:val="decimal"/>
      <w:lvlText w:val="%10.%2.%3 "/>
      <w:lvlJc w:val="left"/>
      <w:pPr>
        <w:ind w:left="198" w:firstLine="0"/>
      </w:pPr>
      <w:rPr>
        <w:rFonts w:hint="eastAsia" w:ascii="黑体" w:hAnsi="黑体" w:eastAsia="黑体"/>
        <w:sz w:val="20"/>
      </w:rPr>
    </w:lvl>
    <w:lvl w:ilvl="3" w:tentative="0">
      <w:start w:val="1"/>
      <w:numFmt w:val="decimal"/>
      <w:lvlText w:val="%10.%2.%3.%4 "/>
      <w:lvlJc w:val="left"/>
      <w:pPr>
        <w:ind w:left="198" w:firstLine="0"/>
      </w:pPr>
      <w:rPr>
        <w:rFonts w:hint="eastAsia" w:ascii="黑体" w:hAnsi="黑体" w:eastAsia="黑体"/>
        <w:sz w:val="20"/>
      </w:rPr>
    </w:lvl>
    <w:lvl w:ilvl="4" w:tentative="0">
      <w:start w:val="1"/>
      <w:numFmt w:val="decimal"/>
      <w:pStyle w:val="104"/>
      <w:lvlText w:val="%10.%2.%3.%4.%5 "/>
      <w:lvlJc w:val="left"/>
      <w:pPr>
        <w:ind w:left="198" w:firstLine="0"/>
      </w:pPr>
      <w:rPr>
        <w:rFonts w:hint="eastAsia" w:ascii="黑体" w:hAnsi="黑体" w:eastAsia="黑体"/>
        <w:sz w:val="20"/>
      </w:rPr>
    </w:lvl>
    <w:lvl w:ilvl="5" w:tentative="0">
      <w:start w:val="1"/>
      <w:numFmt w:val="decimal"/>
      <w:lvlText w:val="%1.%2.%3.%4.%5.%6"/>
      <w:lvlJc w:val="left"/>
      <w:pPr>
        <w:ind w:left="3458" w:hanging="1134"/>
      </w:pPr>
    </w:lvl>
    <w:lvl w:ilvl="6" w:tentative="0">
      <w:start w:val="1"/>
      <w:numFmt w:val="decimal"/>
      <w:lvlText w:val="%1.%2.%3.%4.%5.%6.%7"/>
      <w:lvlJc w:val="left"/>
      <w:pPr>
        <w:ind w:left="4025" w:hanging="1276"/>
      </w:pPr>
    </w:lvl>
    <w:lvl w:ilvl="7" w:tentative="0">
      <w:start w:val="1"/>
      <w:numFmt w:val="decimal"/>
      <w:lvlText w:val="%1.%2.%3.%4.%5.%6.%7.%8"/>
      <w:lvlJc w:val="left"/>
      <w:pPr>
        <w:ind w:left="4592" w:hanging="1418"/>
      </w:pPr>
    </w:lvl>
    <w:lvl w:ilvl="8" w:tentative="0">
      <w:start w:val="1"/>
      <w:numFmt w:val="decimal"/>
      <w:lvlText w:val="%1.%2.%3.%4.%5.%6.%7.%8.%9"/>
      <w:lvlJc w:val="left"/>
      <w:pPr>
        <w:ind w:left="5300" w:hanging="1700"/>
      </w:pPr>
    </w:lvl>
  </w:abstractNum>
  <w:abstractNum w:abstractNumId="15">
    <w:nsid w:val="561E7762"/>
    <w:multiLevelType w:val="multilevel"/>
    <w:tmpl w:val="561E7762"/>
    <w:lvl w:ilvl="0" w:tentative="0">
      <w:start w:val="1"/>
      <w:numFmt w:val="decimal"/>
      <w:pStyle w:val="209"/>
      <w:suff w:val="nothing"/>
      <w:lvlText w:val="表%1  "/>
      <w:lvlJc w:val="left"/>
      <w:pPr>
        <w:ind w:left="0" w:firstLine="0"/>
      </w:pPr>
      <w:rPr>
        <w:rFonts w:hint="eastAsia" w:ascii="黑体" w:hAnsi="黑体" w:eastAsia="黑体"/>
        <w:sz w:val="21"/>
        <w:vertAlign w:val="baseline"/>
        <w:lang w:val="en-US"/>
      </w:rPr>
    </w:lvl>
    <w:lvl w:ilvl="1" w:tentative="0">
      <w:start w:val="1"/>
      <w:numFmt w:val="decimalZero"/>
      <w:isLgl/>
      <w:lvlText w:val="节 %1.%2"/>
      <w:lvlJc w:val="left"/>
      <w:pPr>
        <w:ind w:left="0" w:firstLine="0"/>
      </w:pPr>
    </w:lvl>
    <w:lvl w:ilvl="2" w:tentative="0">
      <w:start w:val="1"/>
      <w:numFmt w:val="lowerLetter"/>
      <w:lvlText w:val="(%3)"/>
      <w:lvlJc w:val="left"/>
      <w:pPr>
        <w:ind w:left="720" w:hanging="432"/>
      </w:pPr>
    </w:lvl>
    <w:lvl w:ilvl="3" w:tentative="0">
      <w:start w:val="1"/>
      <w:numFmt w:val="lowerRoman"/>
      <w:lvlText w:val="(%4)"/>
      <w:lvlJc w:val="right"/>
      <w:pPr>
        <w:ind w:left="864" w:hanging="144"/>
      </w:pPr>
    </w:lvl>
    <w:lvl w:ilvl="4" w:tentative="0">
      <w:start w:val="1"/>
      <w:numFmt w:val="decimal"/>
      <w:lvlText w:val="%5)"/>
      <w:lvlJc w:val="left"/>
      <w:pPr>
        <w:ind w:left="1008" w:hanging="432"/>
      </w:pPr>
    </w:lvl>
    <w:lvl w:ilvl="5" w:tentative="0">
      <w:start w:val="1"/>
      <w:numFmt w:val="lowerLetter"/>
      <w:lvlText w:val="%6)"/>
      <w:lvlJc w:val="left"/>
      <w:pPr>
        <w:ind w:left="1152" w:hanging="432"/>
      </w:pPr>
    </w:lvl>
    <w:lvl w:ilvl="6" w:tentative="0">
      <w:start w:val="1"/>
      <w:numFmt w:val="lowerRoman"/>
      <w:lvlText w:val="%7)"/>
      <w:lvlJc w:val="right"/>
      <w:pPr>
        <w:ind w:left="1296" w:hanging="288"/>
      </w:pPr>
    </w:lvl>
    <w:lvl w:ilvl="7" w:tentative="0">
      <w:start w:val="1"/>
      <w:numFmt w:val="lowerLetter"/>
      <w:lvlText w:val="%8."/>
      <w:lvlJc w:val="left"/>
      <w:pPr>
        <w:ind w:left="1440" w:hanging="432"/>
      </w:pPr>
    </w:lvl>
    <w:lvl w:ilvl="8" w:tentative="0">
      <w:start w:val="1"/>
      <w:numFmt w:val="lowerRoman"/>
      <w:lvlText w:val="%9."/>
      <w:lvlJc w:val="right"/>
      <w:pPr>
        <w:ind w:left="1584" w:hanging="144"/>
      </w:pPr>
    </w:lvl>
  </w:abstractNum>
  <w:abstractNum w:abstractNumId="16">
    <w:nsid w:val="634E162A"/>
    <w:multiLevelType w:val="multilevel"/>
    <w:tmpl w:val="634E162A"/>
    <w:lvl w:ilvl="0" w:tentative="0">
      <w:start w:val="1"/>
      <w:numFmt w:val="upperLetter"/>
      <w:suff w:val="nothing"/>
      <w:lvlText w:val="附　录　%1"/>
      <w:lvlJc w:val="left"/>
      <w:pPr>
        <w:ind w:left="0" w:firstLine="0"/>
      </w:pPr>
      <w:rPr>
        <w:rFonts w:hint="eastAsia" w:ascii="黑体" w:hAnsi="Times New Roman" w:eastAsia="黑体" w:cs="黑体"/>
        <w:b w:val="0"/>
        <w:spacing w:val="0"/>
        <w:w w:val="100"/>
        <w:sz w:val="21"/>
      </w:rPr>
    </w:lvl>
    <w:lvl w:ilvl="1" w:tentative="0">
      <w:start w:val="1"/>
      <w:numFmt w:val="decimal"/>
      <w:suff w:val="nothing"/>
      <w:lvlText w:val="%1.%2　"/>
      <w:lvlJc w:val="left"/>
      <w:pPr>
        <w:snapToGrid/>
        <w:ind w:left="0" w:firstLine="0"/>
      </w:pPr>
      <w:rPr>
        <w:rFonts w:hint="eastAsia" w:ascii="黑体" w:hAnsi="Times New Roman" w:eastAsia="黑体" w:cs="黑体"/>
        <w:b w:val="0"/>
        <w:spacing w:val="0"/>
        <w:w w:val="100"/>
        <w:kern w:val="21"/>
        <w:sz w:val="21"/>
      </w:rPr>
    </w:lvl>
    <w:lvl w:ilvl="2" w:tentative="0">
      <w:start w:val="1"/>
      <w:numFmt w:val="decimal"/>
      <w:pStyle w:val="259"/>
      <w:suff w:val="nothing"/>
      <w:lvlText w:val="%1.%2.%3　"/>
      <w:lvlJc w:val="left"/>
      <w:pPr>
        <w:ind w:left="0" w:firstLine="0"/>
      </w:pPr>
      <w:rPr>
        <w:rFonts w:hint="eastAsia" w:ascii="黑体" w:hAnsi="Times New Roman" w:eastAsia="黑体" w:cs="黑体"/>
        <w:b w:val="0"/>
        <w:sz w:val="21"/>
      </w:rPr>
    </w:lvl>
    <w:lvl w:ilvl="3" w:tentative="0">
      <w:start w:val="1"/>
      <w:numFmt w:val="decimal"/>
      <w:suff w:val="nothing"/>
      <w:lvlText w:val="%1.%2.%3.%4　"/>
      <w:lvlJc w:val="left"/>
      <w:pPr>
        <w:ind w:left="0" w:firstLine="0"/>
      </w:pPr>
      <w:rPr>
        <w:rFonts w:hint="eastAsia" w:ascii="黑体" w:hAnsi="Times New Roman" w:eastAsia="黑体" w:cs="黑体"/>
        <w:b w:val="0"/>
        <w:sz w:val="21"/>
      </w:rPr>
    </w:lvl>
    <w:lvl w:ilvl="4" w:tentative="0">
      <w:start w:val="1"/>
      <w:numFmt w:val="decimal"/>
      <w:suff w:val="nothing"/>
      <w:lvlText w:val="%1.%2.%3.%4.%5　"/>
      <w:lvlJc w:val="left"/>
      <w:pPr>
        <w:ind w:left="0" w:firstLine="0"/>
      </w:pPr>
      <w:rPr>
        <w:rFonts w:hint="eastAsia" w:ascii="黑体" w:hAnsi="Times New Roman" w:eastAsia="黑体" w:cs="黑体"/>
        <w:b w:val="0"/>
        <w:sz w:val="21"/>
      </w:rPr>
    </w:lvl>
    <w:lvl w:ilvl="5" w:tentative="0">
      <w:start w:val="1"/>
      <w:numFmt w:val="decimal"/>
      <w:suff w:val="nothing"/>
      <w:lvlText w:val="%1.%2.%3.%4.%5.%6　"/>
      <w:lvlJc w:val="left"/>
      <w:pPr>
        <w:ind w:left="0" w:firstLine="0"/>
      </w:pPr>
      <w:rPr>
        <w:rFonts w:hint="eastAsia" w:ascii="黑体" w:hAnsi="Times New Roman" w:eastAsia="黑体" w:cs="黑体"/>
        <w:b w:val="0"/>
        <w:sz w:val="21"/>
      </w:rPr>
    </w:lvl>
    <w:lvl w:ilvl="6" w:tentative="0">
      <w:start w:val="1"/>
      <w:numFmt w:val="decimal"/>
      <w:suff w:val="nothing"/>
      <w:lvlText w:val="%1.%2.%3.%4.%5.%6.%7　"/>
      <w:lvlJc w:val="left"/>
      <w:pPr>
        <w:ind w:left="0" w:firstLine="0"/>
      </w:pPr>
      <w:rPr>
        <w:rFonts w:hint="eastAsia" w:ascii="黑体" w:hAnsi="Times New Roman" w:eastAsia="黑体" w:cs="黑体"/>
        <w:b w:val="0"/>
        <w:sz w:val="21"/>
      </w:r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7">
    <w:nsid w:val="646260FA"/>
    <w:multiLevelType w:val="multilevel"/>
    <w:tmpl w:val="646260FA"/>
    <w:lvl w:ilvl="0" w:tentative="0">
      <w:start w:val="1"/>
      <w:numFmt w:val="decimal"/>
      <w:pStyle w:val="252"/>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8">
    <w:nsid w:val="6B1C5574"/>
    <w:multiLevelType w:val="multilevel"/>
    <w:tmpl w:val="6B1C5574"/>
    <w:lvl w:ilvl="0" w:tentative="0">
      <w:start w:val="1"/>
      <w:numFmt w:val="none"/>
      <w:pStyle w:val="84"/>
      <w:suff w:val="nothing"/>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19">
    <w:nsid w:val="6FC930AC"/>
    <w:multiLevelType w:val="multilevel"/>
    <w:tmpl w:val="6FC930AC"/>
    <w:lvl w:ilvl="0" w:tentative="0">
      <w:start w:val="1"/>
      <w:numFmt w:val="decimal"/>
      <w:pStyle w:val="118"/>
      <w:suff w:val="nothing"/>
      <w:lvlText w:val="%1　"/>
      <w:lvlJc w:val="left"/>
      <w:pPr>
        <w:ind w:left="0" w:firstLine="0"/>
      </w:pPr>
      <w:rPr>
        <w:rFonts w:hint="eastAsia" w:ascii="黑体" w:hAnsi="黑体" w:eastAsia="黑体"/>
        <w:sz w:val="20"/>
      </w:rPr>
    </w:lvl>
    <w:lvl w:ilvl="1" w:tentative="0">
      <w:start w:val="1"/>
      <w:numFmt w:val="decimal"/>
      <w:pStyle w:val="120"/>
      <w:suff w:val="nothing"/>
      <w:lvlText w:val="%1.%2　"/>
      <w:lvlJc w:val="left"/>
      <w:pPr>
        <w:ind w:left="0" w:firstLine="0"/>
      </w:pPr>
      <w:rPr>
        <w:rFonts w:hint="eastAsia" w:ascii="黑体" w:hAnsi="黑体" w:eastAsia="黑体"/>
        <w:sz w:val="20"/>
      </w:rPr>
    </w:lvl>
    <w:lvl w:ilvl="2" w:tentative="0">
      <w:start w:val="1"/>
      <w:numFmt w:val="decimal"/>
      <w:pStyle w:val="122"/>
      <w:suff w:val="nothing"/>
      <w:lvlText w:val="%1.%2.%3　"/>
      <w:lvlJc w:val="left"/>
      <w:pPr>
        <w:ind w:left="0" w:firstLine="0"/>
      </w:pPr>
      <w:rPr>
        <w:rFonts w:hint="eastAsia" w:ascii="黑体" w:hAnsi="黑体" w:eastAsia="黑体"/>
        <w:sz w:val="20"/>
      </w:rPr>
    </w:lvl>
    <w:lvl w:ilvl="3" w:tentative="0">
      <w:start w:val="1"/>
      <w:numFmt w:val="decimal"/>
      <w:pStyle w:val="124"/>
      <w:suff w:val="nothing"/>
      <w:lvlText w:val="%1.%2.%3.%4　"/>
      <w:lvlJc w:val="left"/>
      <w:pPr>
        <w:ind w:left="0" w:firstLine="0"/>
      </w:pPr>
      <w:rPr>
        <w:rFonts w:hint="eastAsia" w:ascii="黑体" w:hAnsi="黑体" w:eastAsia="黑体"/>
        <w:sz w:val="20"/>
      </w:rPr>
    </w:lvl>
    <w:lvl w:ilvl="4" w:tentative="0">
      <w:start w:val="1"/>
      <w:numFmt w:val="decimal"/>
      <w:pStyle w:val="126"/>
      <w:suff w:val="nothing"/>
      <w:lvlText w:val="%1.%2.%3.%4.%5　"/>
      <w:lvlJc w:val="left"/>
      <w:pPr>
        <w:ind w:left="0" w:firstLine="0"/>
      </w:pPr>
      <w:rPr>
        <w:rFonts w:hint="eastAsia" w:ascii="黑体" w:hAnsi="黑体" w:eastAsia="黑体"/>
        <w:sz w:val="20"/>
      </w:rPr>
    </w:lvl>
    <w:lvl w:ilvl="5" w:tentative="0">
      <w:start w:val="1"/>
      <w:numFmt w:val="decimal"/>
      <w:pStyle w:val="128"/>
      <w:suff w:val="nothing"/>
      <w:lvlText w:val="%1.%2.%3.%4.%5.%6　"/>
      <w:lvlJc w:val="left"/>
      <w:pPr>
        <w:ind w:left="0" w:firstLine="0"/>
      </w:pPr>
      <w:rPr>
        <w:rFonts w:hint="eastAsia" w:ascii="黑体" w:hAnsi="黑体" w:eastAsia="黑体"/>
        <w:sz w:val="20"/>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20">
    <w:nsid w:val="70CA3665"/>
    <w:multiLevelType w:val="multilevel"/>
    <w:tmpl w:val="70CA3665"/>
    <w:lvl w:ilvl="0" w:tentative="0">
      <w:start w:val="1"/>
      <w:numFmt w:val="none"/>
      <w:pStyle w:val="88"/>
      <w:lvlText w:val="%1——"/>
      <w:lvlJc w:val="left"/>
      <w:pPr>
        <w:tabs>
          <w:tab w:val="left" w:pos="851"/>
        </w:tabs>
        <w:ind w:left="851" w:hanging="426"/>
      </w:pPr>
      <w:rPr>
        <w:rFonts w:hint="eastAsia" w:ascii="Times New Roman" w:hAnsi="Times New Roman" w:cs="Times New Roman"/>
        <w:sz w:val="20"/>
      </w:rPr>
    </w:lvl>
    <w:lvl w:ilvl="1" w:tentative="0">
      <w:start w:val="1"/>
      <w:numFmt w:val="upperLetter"/>
      <w:lvlText w:val="%2."/>
      <w:lvlJc w:val="left"/>
      <w:pPr>
        <w:ind w:left="1276" w:hanging="426"/>
      </w:pPr>
      <w:rPr>
        <w:rFonts w:hint="eastAsia"/>
      </w:rPr>
    </w:lvl>
    <w:lvl w:ilvl="2" w:tentative="0">
      <w:start w:val="1"/>
      <w:numFmt w:val="decimal"/>
      <w:lvlText w:val="%3."/>
      <w:lvlJc w:val="left"/>
      <w:pPr>
        <w:ind w:left="1701" w:hanging="425"/>
      </w:pPr>
      <w:rPr>
        <w:rFonts w:hint="eastAsia"/>
      </w:rPr>
    </w:lvl>
    <w:lvl w:ilvl="3" w:tentative="0">
      <w:start w:val="1"/>
      <w:numFmt w:val="lowerLetter"/>
      <w:lvlText w:val="%4."/>
      <w:lvlJc w:val="left"/>
      <w:pPr>
        <w:ind w:left="1984" w:hanging="283"/>
      </w:pPr>
      <w:rPr>
        <w:rFonts w:hint="eastAsia"/>
      </w:rPr>
    </w:lvl>
    <w:lvl w:ilvl="4" w:tentative="0">
      <w:start w:val="1"/>
      <w:numFmt w:val="decimal"/>
      <w:lvlText w:val="%5."/>
      <w:lvlJc w:val="left"/>
      <w:pPr>
        <w:ind w:left="2409" w:hanging="425"/>
      </w:pPr>
      <w:rPr>
        <w:rFonts w:hint="eastAsia"/>
      </w:rPr>
    </w:lvl>
    <w:lvl w:ilvl="5" w:tentative="0">
      <w:start w:val="1"/>
      <w:numFmt w:val="lowerLetter"/>
      <w:lvlText w:val="%6."/>
      <w:lvlJc w:val="left"/>
      <w:pPr>
        <w:ind w:left="2834" w:hanging="425"/>
      </w:pPr>
      <w:rPr>
        <w:rFonts w:hint="eastAsia"/>
      </w:rPr>
    </w:lvl>
    <w:lvl w:ilvl="6" w:tentative="0">
      <w:start w:val="1"/>
      <w:numFmt w:val="lowerRoman"/>
      <w:lvlText w:val="%7."/>
      <w:lvlJc w:val="left"/>
      <w:pPr>
        <w:ind w:left="3260" w:hanging="426"/>
      </w:pPr>
      <w:rPr>
        <w:rFonts w:hint="eastAsia"/>
      </w:rPr>
    </w:lvl>
    <w:lvl w:ilvl="7" w:tentative="0">
      <w:start w:val="1"/>
      <w:numFmt w:val="lowerLetter"/>
      <w:lvlText w:val="%8."/>
      <w:lvlJc w:val="left"/>
      <w:pPr>
        <w:ind w:left="3685" w:hanging="425"/>
      </w:pPr>
      <w:rPr>
        <w:rFonts w:hint="eastAsia"/>
      </w:rPr>
    </w:lvl>
    <w:lvl w:ilvl="8" w:tentative="0">
      <w:start w:val="1"/>
      <w:numFmt w:val="lowerRoman"/>
      <w:lvlText w:val="%9."/>
      <w:lvlJc w:val="left"/>
      <w:pPr>
        <w:ind w:left="4110" w:hanging="425"/>
      </w:pPr>
      <w:rPr>
        <w:rFonts w:hint="eastAsia"/>
      </w:rPr>
    </w:lvl>
  </w:abstractNum>
  <w:abstractNum w:abstractNumId="21">
    <w:nsid w:val="7D6C781E"/>
    <w:multiLevelType w:val="multilevel"/>
    <w:tmpl w:val="7D6C781E"/>
    <w:lvl w:ilvl="0" w:tentative="0">
      <w:start w:val="1"/>
      <w:numFmt w:val="none"/>
      <w:lvlText w:val="%1"/>
      <w:lvlJc w:val="left"/>
      <w:pPr>
        <w:ind w:left="623" w:hanging="425"/>
      </w:pPr>
    </w:lvl>
    <w:lvl w:ilvl="1" w:tentative="0">
      <w:start w:val="1"/>
      <w:numFmt w:val="decimal"/>
      <w:lvlText w:val="%10.%2 "/>
      <w:lvlJc w:val="left"/>
      <w:pPr>
        <w:ind w:left="198" w:firstLine="0"/>
      </w:pPr>
      <w:rPr>
        <w:rFonts w:hint="eastAsia" w:ascii="黑体" w:hAnsi="黑体" w:eastAsia="黑体"/>
        <w:sz w:val="20"/>
      </w:rPr>
    </w:lvl>
    <w:lvl w:ilvl="2" w:tentative="0">
      <w:start w:val="1"/>
      <w:numFmt w:val="decimal"/>
      <w:lvlText w:val="%10.%2.%3 "/>
      <w:lvlJc w:val="left"/>
      <w:pPr>
        <w:ind w:left="198" w:firstLine="0"/>
      </w:pPr>
      <w:rPr>
        <w:rFonts w:hint="eastAsia" w:ascii="黑体" w:hAnsi="黑体" w:eastAsia="黑体"/>
        <w:sz w:val="20"/>
      </w:rPr>
    </w:lvl>
    <w:lvl w:ilvl="3" w:tentative="0">
      <w:start w:val="1"/>
      <w:numFmt w:val="decimal"/>
      <w:pStyle w:val="102"/>
      <w:lvlText w:val="%10.%2.%3.%4 "/>
      <w:lvlJc w:val="left"/>
      <w:pPr>
        <w:ind w:left="198" w:firstLine="0"/>
      </w:pPr>
      <w:rPr>
        <w:rFonts w:hint="eastAsia" w:ascii="黑体" w:hAnsi="黑体" w:eastAsia="黑体"/>
        <w:sz w:val="20"/>
      </w:rPr>
    </w:lvl>
    <w:lvl w:ilvl="4" w:tentative="0">
      <w:start w:val="1"/>
      <w:numFmt w:val="decimal"/>
      <w:lvlText w:val="%1.%2.%3.%4.%5"/>
      <w:lvlJc w:val="left"/>
      <w:pPr>
        <w:ind w:left="2749" w:hanging="850"/>
      </w:pPr>
    </w:lvl>
    <w:lvl w:ilvl="5" w:tentative="0">
      <w:start w:val="1"/>
      <w:numFmt w:val="decimal"/>
      <w:lvlText w:val="%1.%2.%3.%4.%5.%6"/>
      <w:lvlJc w:val="left"/>
      <w:pPr>
        <w:ind w:left="3458" w:hanging="1134"/>
      </w:pPr>
    </w:lvl>
    <w:lvl w:ilvl="6" w:tentative="0">
      <w:start w:val="1"/>
      <w:numFmt w:val="decimal"/>
      <w:lvlText w:val="%1.%2.%3.%4.%5.%6.%7"/>
      <w:lvlJc w:val="left"/>
      <w:pPr>
        <w:ind w:left="4025" w:hanging="1276"/>
      </w:pPr>
    </w:lvl>
    <w:lvl w:ilvl="7" w:tentative="0">
      <w:start w:val="1"/>
      <w:numFmt w:val="decimal"/>
      <w:lvlText w:val="%1.%2.%3.%4.%5.%6.%7.%8"/>
      <w:lvlJc w:val="left"/>
      <w:pPr>
        <w:ind w:left="4592" w:hanging="1418"/>
      </w:pPr>
    </w:lvl>
    <w:lvl w:ilvl="8" w:tentative="0">
      <w:start w:val="1"/>
      <w:numFmt w:val="decimal"/>
      <w:lvlText w:val="%1.%2.%3.%4.%5.%6.%7.%8.%9"/>
      <w:lvlJc w:val="left"/>
      <w:pPr>
        <w:ind w:left="5300" w:hanging="1700"/>
      </w:pPr>
    </w:lvl>
  </w:abstractNum>
  <w:num w:numId="1">
    <w:abstractNumId w:val="10"/>
  </w:num>
  <w:num w:numId="2">
    <w:abstractNumId w:val="19"/>
    <w:lvlOverride w:ilvl="0">
      <w:lvl w:ilvl="0" w:tentative="1">
        <w:start w:val="1"/>
        <w:numFmt w:val="decimal"/>
        <w:suff w:val="nothing"/>
        <w:lvlText w:val="%1　"/>
        <w:lvlJc w:val="left"/>
        <w:pPr>
          <w:ind w:left="0" w:firstLine="0"/>
        </w:pPr>
        <w:rPr>
          <w:rFonts w:hint="eastAsia" w:ascii="黑体" w:hAnsi="黑体" w:eastAsia="黑体"/>
          <w:sz w:val="20"/>
        </w:rPr>
      </w:lvl>
    </w:lvlOverride>
    <w:lvlOverride w:ilvl="1">
      <w:lvl w:ilvl="1" w:tentative="1">
        <w:start w:val="1"/>
        <w:numFmt w:val="decimal"/>
        <w:suff w:val="nothing"/>
        <w:lvlText w:val="%1.%2　"/>
        <w:lvlJc w:val="left"/>
        <w:pPr>
          <w:ind w:left="0" w:firstLine="0"/>
        </w:pPr>
        <w:rPr>
          <w:rFonts w:hint="eastAsia" w:ascii="黑体" w:hAnsi="黑体" w:eastAsia="黑体"/>
          <w:sz w:val="20"/>
        </w:rPr>
      </w:lvl>
    </w:lvlOverride>
    <w:lvlOverride w:ilvl="2">
      <w:lvl w:ilvl="2" w:tentative="1">
        <w:start w:val="1"/>
        <w:numFmt w:val="decimal"/>
        <w:suff w:val="nothing"/>
        <w:lvlText w:val="%1.%2.%3　"/>
        <w:lvlJc w:val="left"/>
        <w:pPr>
          <w:ind w:left="0" w:firstLine="0"/>
        </w:pPr>
        <w:rPr>
          <w:rFonts w:hint="eastAsia" w:ascii="黑体" w:hAnsi="黑体" w:eastAsia="黑体"/>
          <w:sz w:val="20"/>
        </w:rPr>
      </w:lvl>
    </w:lvlOverride>
    <w:lvlOverride w:ilvl="3">
      <w:lvl w:ilvl="3" w:tentative="1">
        <w:start w:val="1"/>
        <w:numFmt w:val="decimal"/>
        <w:suff w:val="nothing"/>
        <w:lvlText w:val="%1.%2.%3.%4　"/>
        <w:lvlJc w:val="left"/>
        <w:pPr>
          <w:ind w:left="0" w:firstLine="0"/>
        </w:pPr>
        <w:rPr>
          <w:rFonts w:hint="eastAsia" w:ascii="黑体" w:hAnsi="黑体" w:eastAsia="黑体"/>
          <w:sz w:val="20"/>
        </w:rPr>
      </w:lvl>
    </w:lvlOverride>
    <w:lvlOverride w:ilvl="4">
      <w:lvl w:ilvl="4" w:tentative="1">
        <w:start w:val="1"/>
        <w:numFmt w:val="decimal"/>
        <w:suff w:val="nothing"/>
        <w:lvlText w:val="%1.%2.%3.%4.%5　"/>
        <w:lvlJc w:val="left"/>
        <w:pPr>
          <w:ind w:left="0" w:firstLine="0"/>
        </w:pPr>
        <w:rPr>
          <w:rFonts w:hint="eastAsia" w:ascii="黑体" w:hAnsi="黑体" w:eastAsia="黑体"/>
          <w:sz w:val="20"/>
        </w:rPr>
      </w:lvl>
    </w:lvlOverride>
    <w:lvlOverride w:ilvl="5">
      <w:lvl w:ilvl="5" w:tentative="1">
        <w:start w:val="1"/>
        <w:numFmt w:val="decimal"/>
        <w:suff w:val="nothing"/>
        <w:lvlText w:val="%1.%2.%3.%4.%5.%6　"/>
        <w:lvlJc w:val="left"/>
        <w:pPr>
          <w:ind w:left="0" w:firstLine="0"/>
        </w:pPr>
        <w:rPr>
          <w:rFonts w:hint="eastAsia" w:ascii="黑体" w:hAnsi="黑体" w:eastAsia="黑体"/>
          <w:sz w:val="20"/>
        </w:rPr>
      </w:lvl>
    </w:lvlOverride>
    <w:lvlOverride w:ilvl="6">
      <w:lvl w:ilvl="6" w:tentative="1">
        <w:start w:val="1"/>
        <w:numFmt w:val="decimal"/>
        <w:lvlText w:val="%1.%2.%3.%4.%5.%6.%7."/>
        <w:lvlJc w:val="left"/>
        <w:pPr>
          <w:ind w:left="1276" w:hanging="1276"/>
        </w:pPr>
        <w:rPr>
          <w:rFonts w:hint="eastAsia"/>
        </w:rPr>
      </w:lvl>
    </w:lvlOverride>
    <w:lvlOverride w:ilvl="7">
      <w:lvl w:ilvl="7" w:tentative="1">
        <w:start w:val="1"/>
        <w:numFmt w:val="decimal"/>
        <w:lvlText w:val="%1.%2.%3.%4.%5.%6.%7.%8."/>
        <w:lvlJc w:val="left"/>
        <w:pPr>
          <w:ind w:left="1418" w:hanging="1418"/>
        </w:pPr>
        <w:rPr>
          <w:rFonts w:hint="eastAsia"/>
        </w:rPr>
      </w:lvl>
    </w:lvlOverride>
    <w:lvlOverride w:ilvl="8">
      <w:lvl w:ilvl="8" w:tentative="1">
        <w:start w:val="1"/>
        <w:numFmt w:val="decimal"/>
        <w:lvlText w:val="%1.%2.%3.%4.%5.%6.%7.%8.%9."/>
        <w:lvlJc w:val="left"/>
        <w:pPr>
          <w:ind w:left="1559" w:hanging="1559"/>
        </w:pPr>
        <w:rPr>
          <w:rFonts w:hint="eastAsia"/>
        </w:rPr>
      </w:lvl>
    </w:lvlOverride>
  </w:num>
  <w:num w:numId="3">
    <w:abstractNumId w:val="18"/>
  </w:num>
  <w:num w:numId="4">
    <w:abstractNumId w:val="20"/>
  </w:num>
  <w:num w:numId="5">
    <w:abstractNumId w:val="12"/>
  </w:num>
  <w:num w:numId="6">
    <w:abstractNumId w:val="3"/>
  </w:num>
  <w:num w:numId="7">
    <w:abstractNumId w:val="8"/>
  </w:num>
  <w:num w:numId="8">
    <w:abstractNumId w:val="7"/>
  </w:num>
  <w:num w:numId="9">
    <w:abstractNumId w:val="9"/>
  </w:num>
  <w:num w:numId="10">
    <w:abstractNumId w:val="21"/>
  </w:num>
  <w:num w:numId="11">
    <w:abstractNumId w:val="14"/>
  </w:num>
  <w:num w:numId="12">
    <w:abstractNumId w:val="1"/>
  </w:num>
  <w:num w:numId="13">
    <w:abstractNumId w:val="19"/>
  </w:num>
  <w:num w:numId="14">
    <w:abstractNumId w:val="5"/>
  </w:num>
  <w:num w:numId="15">
    <w:abstractNumId w:val="6"/>
  </w:num>
  <w:num w:numId="16">
    <w:abstractNumId w:val="15"/>
  </w:num>
  <w:num w:numId="17">
    <w:abstractNumId w:val="0"/>
  </w:num>
  <w:num w:numId="18">
    <w:abstractNumId w:val="4"/>
  </w:num>
  <w:num w:numId="19">
    <w:abstractNumId w:val="13"/>
  </w:num>
  <w:num w:numId="20">
    <w:abstractNumId w:val="2"/>
  </w:num>
  <w:num w:numId="21">
    <w:abstractNumId w:val="17"/>
  </w:num>
  <w:num w:numId="22">
    <w:abstractNumId w:val="16"/>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bordersDoNotSurroundHeader w:val="0"/>
  <w:bordersDoNotSurroundFooter w:val="0"/>
  <w:stylePaneFormatFilter w:val="1701" w:allStyles="1" w:customStyles="0" w:latentStyles="0" w:stylesInUse="0" w:headingStyles="0" w:numberingStyles="0" w:tableStyles="0" w:directFormattingOnRuns="1" w:directFormattingOnParagraphs="1" w:directFormattingOnNumbering="1" w:directFormattingOnTables="0" w:clearFormatting="1" w:top3HeadingStyles="0" w:visibleStyles="0" w:alternateStyleNames="0"/>
  <w:attachedTemplate r:id="rId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zNjBkOTgyNWQ1YTMxYzM3MzMwNWFiODNmOWIzYWMifQ=="/>
  </w:docVars>
  <w:rsids>
    <w:rsidRoot w:val="006C7F3E"/>
    <w:rsid w:val="00006AF7"/>
    <w:rsid w:val="00012490"/>
    <w:rsid w:val="00013365"/>
    <w:rsid w:val="00014558"/>
    <w:rsid w:val="000154EE"/>
    <w:rsid w:val="00015E06"/>
    <w:rsid w:val="0002237B"/>
    <w:rsid w:val="000226E3"/>
    <w:rsid w:val="00024BA6"/>
    <w:rsid w:val="00025BA2"/>
    <w:rsid w:val="0003190E"/>
    <w:rsid w:val="0003314B"/>
    <w:rsid w:val="00034287"/>
    <w:rsid w:val="0003678E"/>
    <w:rsid w:val="0003785D"/>
    <w:rsid w:val="000400DA"/>
    <w:rsid w:val="00040CD5"/>
    <w:rsid w:val="000425CD"/>
    <w:rsid w:val="000465A6"/>
    <w:rsid w:val="00046648"/>
    <w:rsid w:val="00046A6B"/>
    <w:rsid w:val="00046F1D"/>
    <w:rsid w:val="0005210A"/>
    <w:rsid w:val="000539C5"/>
    <w:rsid w:val="00053F7A"/>
    <w:rsid w:val="000549F9"/>
    <w:rsid w:val="00056FD4"/>
    <w:rsid w:val="00075D22"/>
    <w:rsid w:val="00076559"/>
    <w:rsid w:val="00077CC5"/>
    <w:rsid w:val="000807B7"/>
    <w:rsid w:val="000812AE"/>
    <w:rsid w:val="000829AD"/>
    <w:rsid w:val="0008558F"/>
    <w:rsid w:val="00091038"/>
    <w:rsid w:val="00095B73"/>
    <w:rsid w:val="000A6C62"/>
    <w:rsid w:val="000C1416"/>
    <w:rsid w:val="000C6FDF"/>
    <w:rsid w:val="000D1ABD"/>
    <w:rsid w:val="000E03F4"/>
    <w:rsid w:val="000E3C6E"/>
    <w:rsid w:val="000F0433"/>
    <w:rsid w:val="000F741A"/>
    <w:rsid w:val="0010257B"/>
    <w:rsid w:val="00105BA2"/>
    <w:rsid w:val="001118F4"/>
    <w:rsid w:val="00112D63"/>
    <w:rsid w:val="00115732"/>
    <w:rsid w:val="00120AD2"/>
    <w:rsid w:val="00122A4B"/>
    <w:rsid w:val="00122A9B"/>
    <w:rsid w:val="00127CBF"/>
    <w:rsid w:val="0013366C"/>
    <w:rsid w:val="00134BB5"/>
    <w:rsid w:val="001353B5"/>
    <w:rsid w:val="00135418"/>
    <w:rsid w:val="001427E8"/>
    <w:rsid w:val="00144458"/>
    <w:rsid w:val="00146C69"/>
    <w:rsid w:val="001633C6"/>
    <w:rsid w:val="001726D5"/>
    <w:rsid w:val="001730E9"/>
    <w:rsid w:val="0018343A"/>
    <w:rsid w:val="0018656D"/>
    <w:rsid w:val="00187BEE"/>
    <w:rsid w:val="00187C0E"/>
    <w:rsid w:val="001966B7"/>
    <w:rsid w:val="001A0E88"/>
    <w:rsid w:val="001A3E95"/>
    <w:rsid w:val="001A5604"/>
    <w:rsid w:val="001A6316"/>
    <w:rsid w:val="001B1818"/>
    <w:rsid w:val="001B435D"/>
    <w:rsid w:val="001B7FDD"/>
    <w:rsid w:val="001C2639"/>
    <w:rsid w:val="001C5C9B"/>
    <w:rsid w:val="001C7FEC"/>
    <w:rsid w:val="001D0D7E"/>
    <w:rsid w:val="001E6424"/>
    <w:rsid w:val="001E775B"/>
    <w:rsid w:val="001E7DCC"/>
    <w:rsid w:val="001F1221"/>
    <w:rsid w:val="001F28F3"/>
    <w:rsid w:val="001F6821"/>
    <w:rsid w:val="001F6C2E"/>
    <w:rsid w:val="001F748E"/>
    <w:rsid w:val="002034B4"/>
    <w:rsid w:val="00203F77"/>
    <w:rsid w:val="00206AFD"/>
    <w:rsid w:val="00217755"/>
    <w:rsid w:val="002212CF"/>
    <w:rsid w:val="0022356A"/>
    <w:rsid w:val="00224E7F"/>
    <w:rsid w:val="002278D9"/>
    <w:rsid w:val="00231B31"/>
    <w:rsid w:val="002325EC"/>
    <w:rsid w:val="00233A3F"/>
    <w:rsid w:val="00236861"/>
    <w:rsid w:val="00246EBE"/>
    <w:rsid w:val="00250366"/>
    <w:rsid w:val="002512FC"/>
    <w:rsid w:val="00252072"/>
    <w:rsid w:val="00257A34"/>
    <w:rsid w:val="00261F1A"/>
    <w:rsid w:val="00263665"/>
    <w:rsid w:val="002643DC"/>
    <w:rsid w:val="00264DA4"/>
    <w:rsid w:val="00270B69"/>
    <w:rsid w:val="00275668"/>
    <w:rsid w:val="002758CC"/>
    <w:rsid w:val="00287673"/>
    <w:rsid w:val="00287FBC"/>
    <w:rsid w:val="002910A8"/>
    <w:rsid w:val="002912C8"/>
    <w:rsid w:val="00296E84"/>
    <w:rsid w:val="002A7716"/>
    <w:rsid w:val="002B07EC"/>
    <w:rsid w:val="002B1FB4"/>
    <w:rsid w:val="002B3576"/>
    <w:rsid w:val="002B3FC5"/>
    <w:rsid w:val="002C1968"/>
    <w:rsid w:val="002D1BFD"/>
    <w:rsid w:val="002D49DA"/>
    <w:rsid w:val="002F2D9C"/>
    <w:rsid w:val="00303432"/>
    <w:rsid w:val="003052AE"/>
    <w:rsid w:val="00312DA2"/>
    <w:rsid w:val="00315E18"/>
    <w:rsid w:val="00317DB4"/>
    <w:rsid w:val="003205D6"/>
    <w:rsid w:val="003225E0"/>
    <w:rsid w:val="003252D5"/>
    <w:rsid w:val="003264F7"/>
    <w:rsid w:val="00327278"/>
    <w:rsid w:val="00335357"/>
    <w:rsid w:val="003353A6"/>
    <w:rsid w:val="003356E8"/>
    <w:rsid w:val="00336CA0"/>
    <w:rsid w:val="00337897"/>
    <w:rsid w:val="00337AD4"/>
    <w:rsid w:val="00341CE9"/>
    <w:rsid w:val="0035147F"/>
    <w:rsid w:val="00351F69"/>
    <w:rsid w:val="0035793F"/>
    <w:rsid w:val="00357AEC"/>
    <w:rsid w:val="003605F7"/>
    <w:rsid w:val="003611B7"/>
    <w:rsid w:val="0036259C"/>
    <w:rsid w:val="00364DAA"/>
    <w:rsid w:val="0036576D"/>
    <w:rsid w:val="00373094"/>
    <w:rsid w:val="00375F09"/>
    <w:rsid w:val="00375F5D"/>
    <w:rsid w:val="0037677B"/>
    <w:rsid w:val="003812F3"/>
    <w:rsid w:val="00381407"/>
    <w:rsid w:val="00385B11"/>
    <w:rsid w:val="00394C9B"/>
    <w:rsid w:val="003A02F4"/>
    <w:rsid w:val="003A05E3"/>
    <w:rsid w:val="003A6A73"/>
    <w:rsid w:val="003B1D6E"/>
    <w:rsid w:val="003C1013"/>
    <w:rsid w:val="003C1576"/>
    <w:rsid w:val="003C4E42"/>
    <w:rsid w:val="003C5DE9"/>
    <w:rsid w:val="003C6DA3"/>
    <w:rsid w:val="003D0224"/>
    <w:rsid w:val="003D188D"/>
    <w:rsid w:val="003D2161"/>
    <w:rsid w:val="003D4C3E"/>
    <w:rsid w:val="003D737C"/>
    <w:rsid w:val="003E2A2A"/>
    <w:rsid w:val="003E317A"/>
    <w:rsid w:val="003E4E28"/>
    <w:rsid w:val="003E628E"/>
    <w:rsid w:val="003F26FF"/>
    <w:rsid w:val="003F6B1A"/>
    <w:rsid w:val="00400BC9"/>
    <w:rsid w:val="00401083"/>
    <w:rsid w:val="00407650"/>
    <w:rsid w:val="00416974"/>
    <w:rsid w:val="0042492E"/>
    <w:rsid w:val="00424E16"/>
    <w:rsid w:val="00433C41"/>
    <w:rsid w:val="00433F3F"/>
    <w:rsid w:val="00435206"/>
    <w:rsid w:val="00437324"/>
    <w:rsid w:val="004403CD"/>
    <w:rsid w:val="0044463B"/>
    <w:rsid w:val="00447118"/>
    <w:rsid w:val="00447D8D"/>
    <w:rsid w:val="00447E2B"/>
    <w:rsid w:val="0045024F"/>
    <w:rsid w:val="004503C7"/>
    <w:rsid w:val="00454664"/>
    <w:rsid w:val="004557B5"/>
    <w:rsid w:val="00455A0A"/>
    <w:rsid w:val="00461996"/>
    <w:rsid w:val="00461F8D"/>
    <w:rsid w:val="00475E1E"/>
    <w:rsid w:val="00476138"/>
    <w:rsid w:val="00482B50"/>
    <w:rsid w:val="0048307D"/>
    <w:rsid w:val="00490D7C"/>
    <w:rsid w:val="00492BD8"/>
    <w:rsid w:val="0049559A"/>
    <w:rsid w:val="00497915"/>
    <w:rsid w:val="004A4222"/>
    <w:rsid w:val="004A529F"/>
    <w:rsid w:val="004A67A4"/>
    <w:rsid w:val="004A70DF"/>
    <w:rsid w:val="004A7251"/>
    <w:rsid w:val="004B0E7F"/>
    <w:rsid w:val="004B1FBF"/>
    <w:rsid w:val="004B29E7"/>
    <w:rsid w:val="004B31E7"/>
    <w:rsid w:val="004B3703"/>
    <w:rsid w:val="004B6C02"/>
    <w:rsid w:val="004B71FE"/>
    <w:rsid w:val="004C4238"/>
    <w:rsid w:val="004C599C"/>
    <w:rsid w:val="004C73BB"/>
    <w:rsid w:val="004D36A0"/>
    <w:rsid w:val="004D792C"/>
    <w:rsid w:val="004E7078"/>
    <w:rsid w:val="004F0EF3"/>
    <w:rsid w:val="004F1DE2"/>
    <w:rsid w:val="004F2042"/>
    <w:rsid w:val="004F526E"/>
    <w:rsid w:val="00507778"/>
    <w:rsid w:val="00513A2C"/>
    <w:rsid w:val="00513EC8"/>
    <w:rsid w:val="00514325"/>
    <w:rsid w:val="005224F7"/>
    <w:rsid w:val="00524F7F"/>
    <w:rsid w:val="005278B3"/>
    <w:rsid w:val="00531A03"/>
    <w:rsid w:val="00543A3F"/>
    <w:rsid w:val="00544D05"/>
    <w:rsid w:val="005452C4"/>
    <w:rsid w:val="00546B9A"/>
    <w:rsid w:val="00552B4E"/>
    <w:rsid w:val="00564BF8"/>
    <w:rsid w:val="005711B5"/>
    <w:rsid w:val="00573C6B"/>
    <w:rsid w:val="0057762A"/>
    <w:rsid w:val="00586E45"/>
    <w:rsid w:val="00590AB7"/>
    <w:rsid w:val="00593FF8"/>
    <w:rsid w:val="00596F50"/>
    <w:rsid w:val="005A2595"/>
    <w:rsid w:val="005A36C1"/>
    <w:rsid w:val="005A5B18"/>
    <w:rsid w:val="005B01E5"/>
    <w:rsid w:val="005B020B"/>
    <w:rsid w:val="005B2DAB"/>
    <w:rsid w:val="005B71AB"/>
    <w:rsid w:val="005C06EB"/>
    <w:rsid w:val="005C3D8E"/>
    <w:rsid w:val="005C44F7"/>
    <w:rsid w:val="005C6784"/>
    <w:rsid w:val="005D1762"/>
    <w:rsid w:val="005D1B4A"/>
    <w:rsid w:val="005D285E"/>
    <w:rsid w:val="005D447A"/>
    <w:rsid w:val="005D5700"/>
    <w:rsid w:val="005E1A13"/>
    <w:rsid w:val="005E1B60"/>
    <w:rsid w:val="005E62DC"/>
    <w:rsid w:val="005F5B58"/>
    <w:rsid w:val="005F608D"/>
    <w:rsid w:val="006122F0"/>
    <w:rsid w:val="006128C6"/>
    <w:rsid w:val="00612981"/>
    <w:rsid w:val="00617977"/>
    <w:rsid w:val="00624DBB"/>
    <w:rsid w:val="006257B3"/>
    <w:rsid w:val="00644263"/>
    <w:rsid w:val="00646B8E"/>
    <w:rsid w:val="00647F7A"/>
    <w:rsid w:val="0065264E"/>
    <w:rsid w:val="00653055"/>
    <w:rsid w:val="006537D6"/>
    <w:rsid w:val="00654888"/>
    <w:rsid w:val="00656191"/>
    <w:rsid w:val="0066073A"/>
    <w:rsid w:val="00660E3E"/>
    <w:rsid w:val="00670BAE"/>
    <w:rsid w:val="0067576F"/>
    <w:rsid w:val="006757B6"/>
    <w:rsid w:val="006767A6"/>
    <w:rsid w:val="006858CA"/>
    <w:rsid w:val="00690C6F"/>
    <w:rsid w:val="00690F70"/>
    <w:rsid w:val="00694FB4"/>
    <w:rsid w:val="006951B4"/>
    <w:rsid w:val="006A05ED"/>
    <w:rsid w:val="006A1C17"/>
    <w:rsid w:val="006A22C7"/>
    <w:rsid w:val="006A26C4"/>
    <w:rsid w:val="006B4E48"/>
    <w:rsid w:val="006C5919"/>
    <w:rsid w:val="006C61D1"/>
    <w:rsid w:val="006C7F3E"/>
    <w:rsid w:val="006D1196"/>
    <w:rsid w:val="006D2E8A"/>
    <w:rsid w:val="006D56FF"/>
    <w:rsid w:val="006D6A12"/>
    <w:rsid w:val="006E12EA"/>
    <w:rsid w:val="006E407F"/>
    <w:rsid w:val="006F4DC0"/>
    <w:rsid w:val="006F6B4F"/>
    <w:rsid w:val="0070154D"/>
    <w:rsid w:val="00704DE1"/>
    <w:rsid w:val="007054E5"/>
    <w:rsid w:val="00710F38"/>
    <w:rsid w:val="00714F2F"/>
    <w:rsid w:val="007201A5"/>
    <w:rsid w:val="007225D5"/>
    <w:rsid w:val="00722C17"/>
    <w:rsid w:val="00723BBA"/>
    <w:rsid w:val="00726BBE"/>
    <w:rsid w:val="00730757"/>
    <w:rsid w:val="00730B35"/>
    <w:rsid w:val="00733A72"/>
    <w:rsid w:val="00734BEA"/>
    <w:rsid w:val="00742E11"/>
    <w:rsid w:val="007572ED"/>
    <w:rsid w:val="00760B15"/>
    <w:rsid w:val="007631FD"/>
    <w:rsid w:val="00763EDB"/>
    <w:rsid w:val="00765304"/>
    <w:rsid w:val="0076693A"/>
    <w:rsid w:val="00766D5E"/>
    <w:rsid w:val="00773776"/>
    <w:rsid w:val="00774771"/>
    <w:rsid w:val="00780025"/>
    <w:rsid w:val="00781C50"/>
    <w:rsid w:val="00785A1E"/>
    <w:rsid w:val="0079273C"/>
    <w:rsid w:val="00792ADE"/>
    <w:rsid w:val="00797451"/>
    <w:rsid w:val="007A04B5"/>
    <w:rsid w:val="007A1805"/>
    <w:rsid w:val="007A1F7C"/>
    <w:rsid w:val="007A4018"/>
    <w:rsid w:val="007B0B53"/>
    <w:rsid w:val="007B7487"/>
    <w:rsid w:val="007C10C1"/>
    <w:rsid w:val="007C10F2"/>
    <w:rsid w:val="007C7901"/>
    <w:rsid w:val="007D1BF2"/>
    <w:rsid w:val="007D1F29"/>
    <w:rsid w:val="007D2F75"/>
    <w:rsid w:val="007D39FC"/>
    <w:rsid w:val="007D6DF6"/>
    <w:rsid w:val="007D76EC"/>
    <w:rsid w:val="007F2263"/>
    <w:rsid w:val="007F237D"/>
    <w:rsid w:val="007F3E25"/>
    <w:rsid w:val="007F41E4"/>
    <w:rsid w:val="007F50D6"/>
    <w:rsid w:val="007F6CFF"/>
    <w:rsid w:val="007F7EB1"/>
    <w:rsid w:val="0080260F"/>
    <w:rsid w:val="0080554D"/>
    <w:rsid w:val="00812D01"/>
    <w:rsid w:val="0082183C"/>
    <w:rsid w:val="00827120"/>
    <w:rsid w:val="0085152C"/>
    <w:rsid w:val="00861ED6"/>
    <w:rsid w:val="00867176"/>
    <w:rsid w:val="0086794C"/>
    <w:rsid w:val="00873C66"/>
    <w:rsid w:val="00876408"/>
    <w:rsid w:val="00886CE1"/>
    <w:rsid w:val="00890D0C"/>
    <w:rsid w:val="00891E5C"/>
    <w:rsid w:val="008966BA"/>
    <w:rsid w:val="008A0829"/>
    <w:rsid w:val="008A1274"/>
    <w:rsid w:val="008A447E"/>
    <w:rsid w:val="008A466F"/>
    <w:rsid w:val="008A5792"/>
    <w:rsid w:val="008B7300"/>
    <w:rsid w:val="008C07A3"/>
    <w:rsid w:val="008D4D82"/>
    <w:rsid w:val="008E55CF"/>
    <w:rsid w:val="008F519C"/>
    <w:rsid w:val="008F622E"/>
    <w:rsid w:val="009043B5"/>
    <w:rsid w:val="00904E8A"/>
    <w:rsid w:val="00911D84"/>
    <w:rsid w:val="00913B29"/>
    <w:rsid w:val="009154E9"/>
    <w:rsid w:val="009225C1"/>
    <w:rsid w:val="009232BD"/>
    <w:rsid w:val="00934FFB"/>
    <w:rsid w:val="00935136"/>
    <w:rsid w:val="009358C0"/>
    <w:rsid w:val="0093704D"/>
    <w:rsid w:val="0094562C"/>
    <w:rsid w:val="0095048A"/>
    <w:rsid w:val="00950EB2"/>
    <w:rsid w:val="00953A9E"/>
    <w:rsid w:val="009551D8"/>
    <w:rsid w:val="00964AE0"/>
    <w:rsid w:val="009651A4"/>
    <w:rsid w:val="00965BA4"/>
    <w:rsid w:val="0096689E"/>
    <w:rsid w:val="00973173"/>
    <w:rsid w:val="009771C9"/>
    <w:rsid w:val="00982F7A"/>
    <w:rsid w:val="009911D2"/>
    <w:rsid w:val="0099475D"/>
    <w:rsid w:val="0099662B"/>
    <w:rsid w:val="00996C38"/>
    <w:rsid w:val="009A264B"/>
    <w:rsid w:val="009A469E"/>
    <w:rsid w:val="009A514C"/>
    <w:rsid w:val="009A6D5D"/>
    <w:rsid w:val="009A7E09"/>
    <w:rsid w:val="009B1225"/>
    <w:rsid w:val="009B2EB4"/>
    <w:rsid w:val="009B489E"/>
    <w:rsid w:val="009B6C37"/>
    <w:rsid w:val="009C020E"/>
    <w:rsid w:val="009C51D5"/>
    <w:rsid w:val="009C686B"/>
    <w:rsid w:val="009C6AA2"/>
    <w:rsid w:val="009C7113"/>
    <w:rsid w:val="009E10BD"/>
    <w:rsid w:val="009E11E6"/>
    <w:rsid w:val="009E1636"/>
    <w:rsid w:val="009E19F9"/>
    <w:rsid w:val="009E53D5"/>
    <w:rsid w:val="009F00B3"/>
    <w:rsid w:val="009F05B7"/>
    <w:rsid w:val="009F5D00"/>
    <w:rsid w:val="00A01EB0"/>
    <w:rsid w:val="00A04AFF"/>
    <w:rsid w:val="00A06752"/>
    <w:rsid w:val="00A170EA"/>
    <w:rsid w:val="00A20136"/>
    <w:rsid w:val="00A22358"/>
    <w:rsid w:val="00A30CF4"/>
    <w:rsid w:val="00A35218"/>
    <w:rsid w:val="00A41CE2"/>
    <w:rsid w:val="00A420E4"/>
    <w:rsid w:val="00A433C7"/>
    <w:rsid w:val="00A44977"/>
    <w:rsid w:val="00A50963"/>
    <w:rsid w:val="00A532EF"/>
    <w:rsid w:val="00A54D24"/>
    <w:rsid w:val="00A6165C"/>
    <w:rsid w:val="00A6464E"/>
    <w:rsid w:val="00A67026"/>
    <w:rsid w:val="00A675F8"/>
    <w:rsid w:val="00A71915"/>
    <w:rsid w:val="00A76931"/>
    <w:rsid w:val="00A76B1F"/>
    <w:rsid w:val="00A77C47"/>
    <w:rsid w:val="00A96023"/>
    <w:rsid w:val="00AA04BC"/>
    <w:rsid w:val="00AA1F82"/>
    <w:rsid w:val="00AB4626"/>
    <w:rsid w:val="00AC315E"/>
    <w:rsid w:val="00AC368A"/>
    <w:rsid w:val="00AC3786"/>
    <w:rsid w:val="00AC4EC7"/>
    <w:rsid w:val="00AD611B"/>
    <w:rsid w:val="00AD71F4"/>
    <w:rsid w:val="00AE0DEC"/>
    <w:rsid w:val="00AE1A4A"/>
    <w:rsid w:val="00AE1E50"/>
    <w:rsid w:val="00AE24DD"/>
    <w:rsid w:val="00AE5E63"/>
    <w:rsid w:val="00B01DA7"/>
    <w:rsid w:val="00B0362B"/>
    <w:rsid w:val="00B04B8C"/>
    <w:rsid w:val="00B05349"/>
    <w:rsid w:val="00B054EB"/>
    <w:rsid w:val="00B114F9"/>
    <w:rsid w:val="00B153CF"/>
    <w:rsid w:val="00B24490"/>
    <w:rsid w:val="00B2467D"/>
    <w:rsid w:val="00B270ED"/>
    <w:rsid w:val="00B274C0"/>
    <w:rsid w:val="00B30CDD"/>
    <w:rsid w:val="00B319E8"/>
    <w:rsid w:val="00B35DA9"/>
    <w:rsid w:val="00B36383"/>
    <w:rsid w:val="00B370C0"/>
    <w:rsid w:val="00B4113F"/>
    <w:rsid w:val="00B416C4"/>
    <w:rsid w:val="00B43A12"/>
    <w:rsid w:val="00B4493E"/>
    <w:rsid w:val="00B45C24"/>
    <w:rsid w:val="00B56DCE"/>
    <w:rsid w:val="00B57E8C"/>
    <w:rsid w:val="00B61021"/>
    <w:rsid w:val="00B61DF3"/>
    <w:rsid w:val="00B639AA"/>
    <w:rsid w:val="00B665F9"/>
    <w:rsid w:val="00B706C6"/>
    <w:rsid w:val="00B902E1"/>
    <w:rsid w:val="00B93C6E"/>
    <w:rsid w:val="00B95E29"/>
    <w:rsid w:val="00BA3235"/>
    <w:rsid w:val="00BA6A36"/>
    <w:rsid w:val="00BB1EA5"/>
    <w:rsid w:val="00BB77E8"/>
    <w:rsid w:val="00BC2D76"/>
    <w:rsid w:val="00BC3166"/>
    <w:rsid w:val="00BC3FF1"/>
    <w:rsid w:val="00BD24DC"/>
    <w:rsid w:val="00BD40A2"/>
    <w:rsid w:val="00BE5A35"/>
    <w:rsid w:val="00BE6933"/>
    <w:rsid w:val="00BE7C02"/>
    <w:rsid w:val="00BE7D96"/>
    <w:rsid w:val="00BF0368"/>
    <w:rsid w:val="00BF13BC"/>
    <w:rsid w:val="00BF2764"/>
    <w:rsid w:val="00BF57D7"/>
    <w:rsid w:val="00BF7BC9"/>
    <w:rsid w:val="00C108A1"/>
    <w:rsid w:val="00C2761A"/>
    <w:rsid w:val="00C27D45"/>
    <w:rsid w:val="00C31399"/>
    <w:rsid w:val="00C31A5F"/>
    <w:rsid w:val="00C31A9E"/>
    <w:rsid w:val="00C3491A"/>
    <w:rsid w:val="00C36DF6"/>
    <w:rsid w:val="00C467AA"/>
    <w:rsid w:val="00C60219"/>
    <w:rsid w:val="00C63AAA"/>
    <w:rsid w:val="00C65C67"/>
    <w:rsid w:val="00C6610F"/>
    <w:rsid w:val="00C679F1"/>
    <w:rsid w:val="00C72D1F"/>
    <w:rsid w:val="00C73B37"/>
    <w:rsid w:val="00C74CB2"/>
    <w:rsid w:val="00C767B1"/>
    <w:rsid w:val="00C80605"/>
    <w:rsid w:val="00C829C3"/>
    <w:rsid w:val="00C87FC0"/>
    <w:rsid w:val="00C90208"/>
    <w:rsid w:val="00C967C4"/>
    <w:rsid w:val="00CA15DF"/>
    <w:rsid w:val="00CA2023"/>
    <w:rsid w:val="00CA2E28"/>
    <w:rsid w:val="00CA362D"/>
    <w:rsid w:val="00CB0FE3"/>
    <w:rsid w:val="00CB57EF"/>
    <w:rsid w:val="00CB5FCA"/>
    <w:rsid w:val="00CB6808"/>
    <w:rsid w:val="00CC6326"/>
    <w:rsid w:val="00CD04EF"/>
    <w:rsid w:val="00CD1407"/>
    <w:rsid w:val="00CD1819"/>
    <w:rsid w:val="00CD20A5"/>
    <w:rsid w:val="00CD2154"/>
    <w:rsid w:val="00CD599F"/>
    <w:rsid w:val="00CD67D7"/>
    <w:rsid w:val="00CE2B3E"/>
    <w:rsid w:val="00CE30B2"/>
    <w:rsid w:val="00D007D1"/>
    <w:rsid w:val="00D01B1C"/>
    <w:rsid w:val="00D03DAF"/>
    <w:rsid w:val="00D06C38"/>
    <w:rsid w:val="00D10C65"/>
    <w:rsid w:val="00D11115"/>
    <w:rsid w:val="00D12882"/>
    <w:rsid w:val="00D165F1"/>
    <w:rsid w:val="00D32067"/>
    <w:rsid w:val="00D37A4D"/>
    <w:rsid w:val="00D436D8"/>
    <w:rsid w:val="00D54BAC"/>
    <w:rsid w:val="00D67A5C"/>
    <w:rsid w:val="00D67F38"/>
    <w:rsid w:val="00D71D66"/>
    <w:rsid w:val="00D756FA"/>
    <w:rsid w:val="00D7712E"/>
    <w:rsid w:val="00D77A12"/>
    <w:rsid w:val="00D77BC3"/>
    <w:rsid w:val="00D84258"/>
    <w:rsid w:val="00D8713B"/>
    <w:rsid w:val="00D942AC"/>
    <w:rsid w:val="00D97D83"/>
    <w:rsid w:val="00DA0BD8"/>
    <w:rsid w:val="00DA23B8"/>
    <w:rsid w:val="00DA26E3"/>
    <w:rsid w:val="00DA42F2"/>
    <w:rsid w:val="00DC07A0"/>
    <w:rsid w:val="00DC2315"/>
    <w:rsid w:val="00DC2BA3"/>
    <w:rsid w:val="00DC2CC1"/>
    <w:rsid w:val="00DC5806"/>
    <w:rsid w:val="00DC5C9C"/>
    <w:rsid w:val="00DC5E8B"/>
    <w:rsid w:val="00DC696B"/>
    <w:rsid w:val="00DC69B1"/>
    <w:rsid w:val="00DC7C84"/>
    <w:rsid w:val="00DD00A7"/>
    <w:rsid w:val="00DD2EDC"/>
    <w:rsid w:val="00DE06C1"/>
    <w:rsid w:val="00DE26FA"/>
    <w:rsid w:val="00DE4BCA"/>
    <w:rsid w:val="00DF0874"/>
    <w:rsid w:val="00DF1D9B"/>
    <w:rsid w:val="00DF682B"/>
    <w:rsid w:val="00DF78BA"/>
    <w:rsid w:val="00E002AA"/>
    <w:rsid w:val="00E02EB6"/>
    <w:rsid w:val="00E03701"/>
    <w:rsid w:val="00E06FC6"/>
    <w:rsid w:val="00E133B1"/>
    <w:rsid w:val="00E14C92"/>
    <w:rsid w:val="00E160AA"/>
    <w:rsid w:val="00E176D4"/>
    <w:rsid w:val="00E20AA4"/>
    <w:rsid w:val="00E25A14"/>
    <w:rsid w:val="00E30006"/>
    <w:rsid w:val="00E31192"/>
    <w:rsid w:val="00E32714"/>
    <w:rsid w:val="00E33D12"/>
    <w:rsid w:val="00E35FAB"/>
    <w:rsid w:val="00E4028D"/>
    <w:rsid w:val="00E42E35"/>
    <w:rsid w:val="00E4712E"/>
    <w:rsid w:val="00E50940"/>
    <w:rsid w:val="00E62608"/>
    <w:rsid w:val="00E716D7"/>
    <w:rsid w:val="00E71BA0"/>
    <w:rsid w:val="00E77EC8"/>
    <w:rsid w:val="00E80444"/>
    <w:rsid w:val="00E81990"/>
    <w:rsid w:val="00E829D4"/>
    <w:rsid w:val="00E86493"/>
    <w:rsid w:val="00E90712"/>
    <w:rsid w:val="00E93E1E"/>
    <w:rsid w:val="00E95994"/>
    <w:rsid w:val="00E97738"/>
    <w:rsid w:val="00EA42AF"/>
    <w:rsid w:val="00EA4B89"/>
    <w:rsid w:val="00EA7ABA"/>
    <w:rsid w:val="00EA7BAF"/>
    <w:rsid w:val="00EB08CF"/>
    <w:rsid w:val="00EC0823"/>
    <w:rsid w:val="00EC09C5"/>
    <w:rsid w:val="00EC4D81"/>
    <w:rsid w:val="00EC569C"/>
    <w:rsid w:val="00EC739F"/>
    <w:rsid w:val="00ED3015"/>
    <w:rsid w:val="00ED4036"/>
    <w:rsid w:val="00ED4879"/>
    <w:rsid w:val="00ED4F18"/>
    <w:rsid w:val="00EE19AD"/>
    <w:rsid w:val="00EE3247"/>
    <w:rsid w:val="00EE526F"/>
    <w:rsid w:val="00EE5ACB"/>
    <w:rsid w:val="00EE6B53"/>
    <w:rsid w:val="00EF0E62"/>
    <w:rsid w:val="00EF3A5E"/>
    <w:rsid w:val="00EF4517"/>
    <w:rsid w:val="00EF4CE6"/>
    <w:rsid w:val="00EF56C2"/>
    <w:rsid w:val="00F015E6"/>
    <w:rsid w:val="00F04FA8"/>
    <w:rsid w:val="00F11247"/>
    <w:rsid w:val="00F14ECE"/>
    <w:rsid w:val="00F21DA0"/>
    <w:rsid w:val="00F22BA9"/>
    <w:rsid w:val="00F235B0"/>
    <w:rsid w:val="00F265F0"/>
    <w:rsid w:val="00F26A7A"/>
    <w:rsid w:val="00F3407A"/>
    <w:rsid w:val="00F35B6B"/>
    <w:rsid w:val="00F45529"/>
    <w:rsid w:val="00F465DC"/>
    <w:rsid w:val="00F46E35"/>
    <w:rsid w:val="00F5006E"/>
    <w:rsid w:val="00F573AF"/>
    <w:rsid w:val="00F574E8"/>
    <w:rsid w:val="00F63B28"/>
    <w:rsid w:val="00F71BC7"/>
    <w:rsid w:val="00F8062F"/>
    <w:rsid w:val="00F80C34"/>
    <w:rsid w:val="00F929C2"/>
    <w:rsid w:val="00F95E08"/>
    <w:rsid w:val="00F96051"/>
    <w:rsid w:val="00FA5F7D"/>
    <w:rsid w:val="00FB1366"/>
    <w:rsid w:val="00FC4C44"/>
    <w:rsid w:val="00FC79D7"/>
    <w:rsid w:val="00FD19C6"/>
    <w:rsid w:val="00FD3B58"/>
    <w:rsid w:val="00FE07D1"/>
    <w:rsid w:val="00FE35DF"/>
    <w:rsid w:val="00FE4549"/>
    <w:rsid w:val="00FE6DC9"/>
    <w:rsid w:val="00FE76C9"/>
    <w:rsid w:val="01C6081D"/>
    <w:rsid w:val="0396211E"/>
    <w:rsid w:val="048356C2"/>
    <w:rsid w:val="06C61515"/>
    <w:rsid w:val="07406A2D"/>
    <w:rsid w:val="08335DA8"/>
    <w:rsid w:val="08511B03"/>
    <w:rsid w:val="0A4A0F15"/>
    <w:rsid w:val="0C3D6E4B"/>
    <w:rsid w:val="0CA14260"/>
    <w:rsid w:val="0E372F95"/>
    <w:rsid w:val="10393859"/>
    <w:rsid w:val="111F03D8"/>
    <w:rsid w:val="11515ABE"/>
    <w:rsid w:val="12E0534B"/>
    <w:rsid w:val="143570C3"/>
    <w:rsid w:val="1495643B"/>
    <w:rsid w:val="14F12CFE"/>
    <w:rsid w:val="184941FD"/>
    <w:rsid w:val="1965348B"/>
    <w:rsid w:val="19CC1262"/>
    <w:rsid w:val="19F5368E"/>
    <w:rsid w:val="1D8E2655"/>
    <w:rsid w:val="1E8D37C0"/>
    <w:rsid w:val="1EDF5BAD"/>
    <w:rsid w:val="1F5F2A1E"/>
    <w:rsid w:val="1F873F05"/>
    <w:rsid w:val="21BB336B"/>
    <w:rsid w:val="22EB6C48"/>
    <w:rsid w:val="235627B3"/>
    <w:rsid w:val="28047B64"/>
    <w:rsid w:val="287603A7"/>
    <w:rsid w:val="2A736D9D"/>
    <w:rsid w:val="2BD40EB0"/>
    <w:rsid w:val="2D5D3182"/>
    <w:rsid w:val="2F3276C7"/>
    <w:rsid w:val="3029612C"/>
    <w:rsid w:val="306B6BAB"/>
    <w:rsid w:val="33A53EC8"/>
    <w:rsid w:val="34151D8E"/>
    <w:rsid w:val="34C80BDF"/>
    <w:rsid w:val="36E55085"/>
    <w:rsid w:val="3A601CA4"/>
    <w:rsid w:val="3C831334"/>
    <w:rsid w:val="3F457B27"/>
    <w:rsid w:val="3F791B67"/>
    <w:rsid w:val="3FFA1EC7"/>
    <w:rsid w:val="408978EB"/>
    <w:rsid w:val="442C0FEE"/>
    <w:rsid w:val="451A5EF2"/>
    <w:rsid w:val="45D61170"/>
    <w:rsid w:val="47480D31"/>
    <w:rsid w:val="474C413B"/>
    <w:rsid w:val="48B9451E"/>
    <w:rsid w:val="493C4A74"/>
    <w:rsid w:val="49695AF7"/>
    <w:rsid w:val="49A46A9C"/>
    <w:rsid w:val="4DF07E6B"/>
    <w:rsid w:val="4EC10820"/>
    <w:rsid w:val="55256E16"/>
    <w:rsid w:val="568A134B"/>
    <w:rsid w:val="57BE3CD2"/>
    <w:rsid w:val="59334136"/>
    <w:rsid w:val="59C344E4"/>
    <w:rsid w:val="59E253A8"/>
    <w:rsid w:val="5B7820C2"/>
    <w:rsid w:val="5B822F01"/>
    <w:rsid w:val="5BC92ECB"/>
    <w:rsid w:val="5C1D7806"/>
    <w:rsid w:val="5CD3076E"/>
    <w:rsid w:val="615B12C7"/>
    <w:rsid w:val="62260C3A"/>
    <w:rsid w:val="644A15B5"/>
    <w:rsid w:val="64A81D34"/>
    <w:rsid w:val="6910451E"/>
    <w:rsid w:val="69134930"/>
    <w:rsid w:val="6D74345B"/>
    <w:rsid w:val="6EFC61DE"/>
    <w:rsid w:val="6F130D6B"/>
    <w:rsid w:val="6FDB6DB6"/>
    <w:rsid w:val="71241F08"/>
    <w:rsid w:val="71E749BC"/>
    <w:rsid w:val="74B73D3A"/>
    <w:rsid w:val="74F07550"/>
    <w:rsid w:val="758A453A"/>
    <w:rsid w:val="76C35B86"/>
    <w:rsid w:val="773C174A"/>
    <w:rsid w:val="777C730B"/>
    <w:rsid w:val="7B016CDB"/>
    <w:rsid w:val="7BAE0798"/>
    <w:rsid w:val="7C39190A"/>
    <w:rsid w:val="7C601D5B"/>
    <w:rsid w:val="7E6C272D"/>
    <w:rsid w:val="7F6353A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heme="minorBidi"/>
      <w:kern w:val="2"/>
      <w:sz w:val="21"/>
      <w:szCs w:val="22"/>
      <w:lang w:val="en-US" w:eastAsia="zh-CN" w:bidi="ar-SA"/>
    </w:rPr>
  </w:style>
  <w:style w:type="paragraph" w:styleId="2">
    <w:name w:val="heading 1"/>
    <w:basedOn w:val="1"/>
    <w:next w:val="1"/>
    <w:link w:val="25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52"/>
    <w:semiHidden/>
    <w:unhideWhenUsed/>
    <w:qFormat/>
    <w:uiPriority w:val="9"/>
    <w:pPr>
      <w:keepNext/>
      <w:keepLines/>
      <w:numPr>
        <w:ilvl w:val="1"/>
        <w:numId w:val="1"/>
      </w:numPr>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153"/>
    <w:semiHidden/>
    <w:unhideWhenUsed/>
    <w:qFormat/>
    <w:uiPriority w:val="9"/>
    <w:pPr>
      <w:keepNext/>
      <w:keepLines/>
      <w:numPr>
        <w:ilvl w:val="2"/>
        <w:numId w:val="1"/>
      </w:numPr>
      <w:spacing w:before="260" w:after="260" w:line="416" w:lineRule="auto"/>
      <w:outlineLvl w:val="2"/>
    </w:pPr>
    <w:rPr>
      <w:b/>
      <w:bCs/>
      <w:sz w:val="32"/>
      <w:szCs w:val="32"/>
    </w:rPr>
  </w:style>
  <w:style w:type="paragraph" w:styleId="5">
    <w:name w:val="heading 4"/>
    <w:basedOn w:val="1"/>
    <w:next w:val="1"/>
    <w:link w:val="154"/>
    <w:semiHidden/>
    <w:unhideWhenUsed/>
    <w:qFormat/>
    <w:uiPriority w:val="9"/>
    <w:pPr>
      <w:keepNext/>
      <w:keepLines/>
      <w:numPr>
        <w:ilvl w:val="3"/>
        <w:numId w:val="1"/>
      </w:numPr>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155"/>
    <w:semiHidden/>
    <w:unhideWhenUsed/>
    <w:qFormat/>
    <w:uiPriority w:val="9"/>
    <w:pPr>
      <w:keepNext/>
      <w:keepLines/>
      <w:numPr>
        <w:ilvl w:val="4"/>
        <w:numId w:val="1"/>
      </w:numPr>
      <w:spacing w:before="280" w:after="290" w:line="376" w:lineRule="auto"/>
      <w:outlineLvl w:val="4"/>
    </w:pPr>
    <w:rPr>
      <w:b/>
      <w:bCs/>
      <w:sz w:val="28"/>
      <w:szCs w:val="28"/>
    </w:rPr>
  </w:style>
  <w:style w:type="paragraph" w:styleId="7">
    <w:name w:val="heading 6"/>
    <w:basedOn w:val="1"/>
    <w:next w:val="1"/>
    <w:link w:val="156"/>
    <w:semiHidden/>
    <w:unhideWhenUsed/>
    <w:qFormat/>
    <w:uiPriority w:val="9"/>
    <w:pPr>
      <w:keepNext/>
      <w:keepLines/>
      <w:numPr>
        <w:ilvl w:val="5"/>
        <w:numId w:val="1"/>
      </w:numPr>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157"/>
    <w:semiHidden/>
    <w:unhideWhenUsed/>
    <w:qFormat/>
    <w:uiPriority w:val="9"/>
    <w:pPr>
      <w:keepNext/>
      <w:keepLines/>
      <w:numPr>
        <w:ilvl w:val="6"/>
        <w:numId w:val="1"/>
      </w:numPr>
      <w:spacing w:before="240" w:after="64" w:line="320" w:lineRule="auto"/>
      <w:outlineLvl w:val="6"/>
    </w:pPr>
    <w:rPr>
      <w:b/>
      <w:bCs/>
      <w:sz w:val="24"/>
      <w:szCs w:val="24"/>
    </w:rPr>
  </w:style>
  <w:style w:type="paragraph" w:styleId="9">
    <w:name w:val="heading 8"/>
    <w:basedOn w:val="1"/>
    <w:next w:val="1"/>
    <w:link w:val="158"/>
    <w:semiHidden/>
    <w:unhideWhenUsed/>
    <w:qFormat/>
    <w:uiPriority w:val="9"/>
    <w:pPr>
      <w:keepNext/>
      <w:keepLines/>
      <w:numPr>
        <w:ilvl w:val="7"/>
        <w:numId w:val="1"/>
      </w:numPr>
      <w:spacing w:before="240" w:after="64" w:line="320" w:lineRule="auto"/>
      <w:outlineLvl w:val="7"/>
    </w:pPr>
    <w:rPr>
      <w:rFonts w:asciiTheme="majorHAnsi" w:hAnsiTheme="majorHAnsi" w:eastAsiaTheme="majorEastAsia" w:cstheme="majorBidi"/>
      <w:sz w:val="24"/>
      <w:szCs w:val="24"/>
    </w:rPr>
  </w:style>
  <w:style w:type="paragraph" w:styleId="10">
    <w:name w:val="heading 9"/>
    <w:basedOn w:val="1"/>
    <w:next w:val="1"/>
    <w:link w:val="159"/>
    <w:semiHidden/>
    <w:unhideWhenUsed/>
    <w:qFormat/>
    <w:uiPriority w:val="9"/>
    <w:pPr>
      <w:keepNext/>
      <w:keepLines/>
      <w:numPr>
        <w:ilvl w:val="8"/>
        <w:numId w:val="1"/>
      </w:numPr>
      <w:spacing w:before="240" w:after="64" w:line="320" w:lineRule="auto"/>
      <w:outlineLvl w:val="8"/>
    </w:pPr>
    <w:rPr>
      <w:rFonts w:asciiTheme="majorHAnsi" w:hAnsiTheme="majorHAnsi" w:eastAsiaTheme="majorEastAsia" w:cstheme="majorBidi"/>
      <w:szCs w:val="21"/>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semiHidden/>
    <w:unhideWhenUsed/>
    <w:qFormat/>
    <w:uiPriority w:val="99"/>
    <w:pPr>
      <w:jc w:val="left"/>
    </w:pPr>
  </w:style>
  <w:style w:type="paragraph" w:styleId="12">
    <w:name w:val="Body Text"/>
    <w:basedOn w:val="1"/>
    <w:link w:val="253"/>
    <w:qFormat/>
    <w:uiPriority w:val="0"/>
    <w:pPr>
      <w:spacing w:line="360" w:lineRule="auto"/>
      <w:textAlignment w:val="baseline"/>
    </w:pPr>
    <w:rPr>
      <w:rFonts w:hAnsi="宋体" w:cs="Times New Roman"/>
      <w:sz w:val="24"/>
      <w:szCs w:val="24"/>
    </w:rPr>
  </w:style>
  <w:style w:type="paragraph" w:styleId="13">
    <w:name w:val="Balloon Text"/>
    <w:basedOn w:val="1"/>
    <w:link w:val="255"/>
    <w:semiHidden/>
    <w:unhideWhenUsed/>
    <w:qFormat/>
    <w:uiPriority w:val="99"/>
    <w:rPr>
      <w:sz w:val="18"/>
      <w:szCs w:val="18"/>
    </w:rPr>
  </w:style>
  <w:style w:type="paragraph" w:styleId="14">
    <w:name w:val="footer"/>
    <w:basedOn w:val="1"/>
    <w:link w:val="234"/>
    <w:unhideWhenUsed/>
    <w:qFormat/>
    <w:uiPriority w:val="99"/>
    <w:pPr>
      <w:tabs>
        <w:tab w:val="center" w:pos="4153"/>
        <w:tab w:val="right" w:pos="8306"/>
      </w:tabs>
      <w:snapToGrid w:val="0"/>
      <w:jc w:val="left"/>
    </w:pPr>
    <w:rPr>
      <w:sz w:val="18"/>
      <w:szCs w:val="18"/>
    </w:rPr>
  </w:style>
  <w:style w:type="paragraph" w:styleId="15">
    <w:name w:val="header"/>
    <w:basedOn w:val="1"/>
    <w:link w:val="233"/>
    <w:unhideWhenUsed/>
    <w:qFormat/>
    <w:uiPriority w:val="0"/>
    <w:pPr>
      <w:pBdr>
        <w:bottom w:val="single" w:color="auto" w:sz="6" w:space="1"/>
      </w:pBdr>
      <w:tabs>
        <w:tab w:val="center" w:pos="4153"/>
        <w:tab w:val="right" w:pos="8306"/>
      </w:tabs>
      <w:snapToGrid w:val="0"/>
      <w:jc w:val="center"/>
    </w:pPr>
    <w:rPr>
      <w:sz w:val="18"/>
      <w:szCs w:val="18"/>
    </w:rPr>
  </w:style>
  <w:style w:type="paragraph" w:styleId="16">
    <w:name w:val="footnote text"/>
    <w:basedOn w:val="1"/>
    <w:link w:val="198"/>
    <w:semiHidden/>
    <w:unhideWhenUsed/>
    <w:qFormat/>
    <w:uiPriority w:val="99"/>
    <w:pPr>
      <w:widowControl/>
      <w:autoSpaceDE w:val="0"/>
      <w:autoSpaceDN w:val="0"/>
      <w:ind w:left="403" w:leftChars="200" w:hanging="198" w:hangingChars="200"/>
    </w:pPr>
    <w:rPr>
      <w:rFonts w:hAnsi="宋体"/>
      <w:sz w:val="15"/>
      <w:szCs w:val="18"/>
    </w:rPr>
  </w:style>
  <w:style w:type="paragraph" w:styleId="17">
    <w:name w:val="Normal (Web)"/>
    <w:basedOn w:val="1"/>
    <w:semiHidden/>
    <w:unhideWhenUsed/>
    <w:qFormat/>
    <w:uiPriority w:val="99"/>
    <w:pPr>
      <w:widowControl/>
      <w:spacing w:before="100" w:beforeAutospacing="1" w:after="100" w:afterAutospacing="1"/>
      <w:jc w:val="left"/>
    </w:pPr>
    <w:rPr>
      <w:rFonts w:hAnsi="宋体" w:cs="宋体"/>
      <w:kern w:val="0"/>
      <w:sz w:val="24"/>
      <w:szCs w:val="24"/>
    </w:rPr>
  </w:style>
  <w:style w:type="table" w:styleId="19">
    <w:name w:val="Table Grid"/>
    <w:basedOn w:val="18"/>
    <w:qFormat/>
    <w:uiPriority w:val="0"/>
    <w:pPr>
      <w:numPr>
        <w:numId w:val="2"/>
      </w:numPr>
      <w:tabs>
        <w:tab w:val="left" w:pos="850"/>
      </w:tabs>
    </w:pPr>
    <w:rPr>
      <w:rFonts w:ascii="宋体" w:hAnsi="Times New Roman" w:eastAsia="宋体" w:cs="Times New Roman"/>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1">
    <w:name w:val="Emphasis"/>
    <w:basedOn w:val="20"/>
    <w:qFormat/>
    <w:uiPriority w:val="20"/>
    <w:rPr>
      <w:i/>
      <w:iCs/>
    </w:rPr>
  </w:style>
  <w:style w:type="character" w:styleId="22">
    <w:name w:val="Hyperlink"/>
    <w:basedOn w:val="20"/>
    <w:unhideWhenUsed/>
    <w:qFormat/>
    <w:uiPriority w:val="99"/>
    <w:rPr>
      <w:color w:val="0563C1" w:themeColor="hyperlink"/>
      <w:u w:val="single"/>
      <w14:textFill>
        <w14:solidFill>
          <w14:schemeClr w14:val="hlink"/>
        </w14:solidFill>
      </w14:textFill>
    </w:rPr>
  </w:style>
  <w:style w:type="character" w:styleId="23">
    <w:name w:val="footnote reference"/>
    <w:basedOn w:val="20"/>
    <w:semiHidden/>
    <w:unhideWhenUsed/>
    <w:qFormat/>
    <w:uiPriority w:val="99"/>
    <w:rPr>
      <w:rFonts w:ascii="宋体" w:hAnsi="宋体" w:eastAsia="宋体"/>
      <w:sz w:val="18"/>
      <w:vertAlign w:val="superscript"/>
    </w:rPr>
  </w:style>
  <w:style w:type="paragraph" w:customStyle="1" w:styleId="24">
    <w:name w:val="标准文件_段"/>
    <w:link w:val="25"/>
    <w:qFormat/>
    <w:uiPriority w:val="0"/>
    <w:pPr>
      <w:ind w:firstLine="198" w:firstLineChars="200"/>
      <w:jc w:val="both"/>
    </w:pPr>
    <w:rPr>
      <w:rFonts w:ascii="宋体" w:hAnsi="Times New Roman" w:eastAsia="宋体" w:cstheme="minorBidi"/>
      <w:sz w:val="21"/>
      <w:lang w:val="en-US" w:eastAsia="zh-CN" w:bidi="ar-SA"/>
    </w:rPr>
  </w:style>
  <w:style w:type="character" w:customStyle="1" w:styleId="25">
    <w:name w:val="标准文件_段 字符"/>
    <w:basedOn w:val="20"/>
    <w:link w:val="24"/>
    <w:qFormat/>
    <w:uiPriority w:val="0"/>
    <w:rPr>
      <w:rFonts w:ascii="宋体" w:hAnsi="Times New Roman" w:eastAsia="宋体"/>
      <w:sz w:val="21"/>
    </w:rPr>
  </w:style>
  <w:style w:type="paragraph" w:customStyle="1" w:styleId="26">
    <w:name w:val="标准标志"/>
    <w:next w:val="1"/>
    <w:link w:val="27"/>
    <w:qFormat/>
    <w:uiPriority w:val="0"/>
    <w:pPr>
      <w:framePr w:w="2546" w:h="1134" w:hRule="exact" w:hSpace="181" w:wrap="around" w:vAnchor="margin" w:hAnchor="margin" w:x="6520" w:y="420" w:anchorLock="1"/>
      <w:shd w:val="clear" w:color="auto" w:fill="FFFFFF"/>
      <w:spacing w:line="14" w:lineRule="atLeast"/>
      <w:jc w:val="right"/>
    </w:pPr>
    <w:rPr>
      <w:rFonts w:ascii="Times New Roman" w:hAnsi="Times New Roman" w:eastAsia="宋体" w:cs="Times New Roman"/>
      <w:b/>
      <w:w w:val="170"/>
      <w:sz w:val="96"/>
      <w:szCs w:val="22"/>
      <w:lang w:val="en-US" w:eastAsia="zh-CN" w:bidi="ar-SA"/>
    </w:rPr>
  </w:style>
  <w:style w:type="character" w:customStyle="1" w:styleId="27">
    <w:name w:val="标准标志 字符"/>
    <w:basedOn w:val="20"/>
    <w:link w:val="26"/>
    <w:qFormat/>
    <w:uiPriority w:val="0"/>
    <w:rPr>
      <w:rFonts w:ascii="Times New Roman" w:hAnsi="Times New Roman" w:eastAsia="宋体" w:cs="Times New Roman"/>
      <w:b/>
      <w:w w:val="170"/>
      <w:kern w:val="0"/>
      <w:sz w:val="96"/>
      <w:shd w:val="clear" w:color="auto" w:fill="FFFFFF"/>
    </w:rPr>
  </w:style>
  <w:style w:type="paragraph" w:customStyle="1" w:styleId="28">
    <w:name w:val="标准标志2"/>
    <w:next w:val="1"/>
    <w:link w:val="29"/>
    <w:qFormat/>
    <w:uiPriority w:val="0"/>
    <w:pPr>
      <w:framePr w:wrap="around" w:vAnchor="margin" w:hAnchor="margin" w:x="5613" w:y="397" w:anchorLock="1"/>
      <w:shd w:val="clear" w:color="auto" w:fill="FFFFFF"/>
      <w:spacing w:line="14" w:lineRule="atLeast"/>
      <w:jc w:val="right"/>
    </w:pPr>
    <w:rPr>
      <w:rFonts w:ascii="Times New Roman" w:hAnsi="Times New Roman" w:eastAsia="宋体" w:cs="Times New Roman"/>
      <w:b/>
      <w:w w:val="130"/>
      <w:sz w:val="96"/>
      <w:szCs w:val="22"/>
      <w:lang w:val="en-US" w:eastAsia="zh-CN" w:bidi="ar-SA"/>
    </w:rPr>
  </w:style>
  <w:style w:type="character" w:customStyle="1" w:styleId="29">
    <w:name w:val="标准标志2 字符"/>
    <w:basedOn w:val="20"/>
    <w:link w:val="28"/>
    <w:qFormat/>
    <w:uiPriority w:val="0"/>
    <w:rPr>
      <w:rFonts w:ascii="Times New Roman" w:hAnsi="Times New Roman" w:eastAsia="宋体" w:cs="Times New Roman"/>
      <w:b/>
      <w:w w:val="130"/>
      <w:kern w:val="0"/>
      <w:sz w:val="96"/>
      <w:shd w:val="clear" w:color="auto" w:fill="FFFFFF"/>
    </w:rPr>
  </w:style>
  <w:style w:type="paragraph" w:customStyle="1" w:styleId="30">
    <w:name w:val="标准称谓"/>
    <w:next w:val="1"/>
    <w:link w:val="31"/>
    <w:qFormat/>
    <w:uiPriority w:val="0"/>
    <w:pPr>
      <w:framePr w:w="9638" w:h="624" w:hRule="exact" w:hSpace="181" w:vSpace="181" w:wrap="around" w:vAnchor="page" w:hAnchor="page" w:x="1304" w:y="2268" w:anchorLock="1"/>
      <w:widowControl w:val="0"/>
      <w:kinsoku w:val="0"/>
      <w:overflowPunct w:val="0"/>
      <w:autoSpaceDE w:val="0"/>
      <w:autoSpaceDN w:val="0"/>
      <w:spacing w:line="14" w:lineRule="atLeast"/>
      <w:jc w:val="distribute"/>
    </w:pPr>
    <w:rPr>
      <w:rFonts w:ascii="宋体" w:hAnsi="Times New Roman" w:eastAsia="宋体" w:cs="Times New Roman"/>
      <w:b/>
      <w:w w:val="148"/>
      <w:sz w:val="48"/>
      <w:szCs w:val="22"/>
      <w:lang w:val="en-US" w:eastAsia="zh-CN" w:bidi="ar-SA"/>
    </w:rPr>
  </w:style>
  <w:style w:type="character" w:customStyle="1" w:styleId="31">
    <w:name w:val="标准称谓 字符"/>
    <w:basedOn w:val="20"/>
    <w:link w:val="30"/>
    <w:qFormat/>
    <w:uiPriority w:val="0"/>
    <w:rPr>
      <w:rFonts w:ascii="宋体" w:hAnsi="Times New Roman" w:eastAsia="宋体" w:cs="Times New Roman"/>
      <w:b/>
      <w:w w:val="148"/>
      <w:kern w:val="0"/>
      <w:sz w:val="48"/>
    </w:rPr>
  </w:style>
  <w:style w:type="paragraph" w:customStyle="1" w:styleId="32">
    <w:name w:val="标准称谓2"/>
    <w:next w:val="1"/>
    <w:link w:val="33"/>
    <w:qFormat/>
    <w:uiPriority w:val="0"/>
    <w:pPr>
      <w:framePr w:w="6780" w:h="907" w:hRule="exact" w:hSpace="181" w:vSpace="181" w:wrap="around" w:vAnchor="page" w:hAnchor="page" w:xAlign="center" w:y="2268" w:anchorLock="1"/>
      <w:widowControl w:val="0"/>
      <w:kinsoku w:val="0"/>
      <w:overflowPunct w:val="0"/>
      <w:autoSpaceDE w:val="0"/>
      <w:autoSpaceDN w:val="0"/>
      <w:spacing w:line="14" w:lineRule="atLeast"/>
      <w:jc w:val="distribute"/>
    </w:pPr>
    <w:rPr>
      <w:rFonts w:ascii="Times New Roman" w:hAnsi="Times New Roman" w:eastAsia="黑体" w:cs="Times New Roman"/>
      <w:spacing w:val="-39"/>
      <w:kern w:val="2"/>
      <w:sz w:val="72"/>
      <w:szCs w:val="72"/>
      <w:lang w:val="en-US" w:eastAsia="zh-CN" w:bidi="ar-SA"/>
    </w:rPr>
  </w:style>
  <w:style w:type="character" w:customStyle="1" w:styleId="33">
    <w:name w:val="标准称谓2 字符"/>
    <w:basedOn w:val="20"/>
    <w:link w:val="32"/>
    <w:qFormat/>
    <w:uiPriority w:val="0"/>
    <w:rPr>
      <w:rFonts w:ascii="Times New Roman" w:hAnsi="Times New Roman" w:eastAsia="黑体" w:cs="Times New Roman"/>
      <w:spacing w:val="-39"/>
      <w:sz w:val="72"/>
      <w:szCs w:val="72"/>
    </w:rPr>
  </w:style>
  <w:style w:type="paragraph" w:customStyle="1" w:styleId="34">
    <w:name w:val="标准称谓3"/>
    <w:next w:val="1"/>
    <w:link w:val="35"/>
    <w:qFormat/>
    <w:uiPriority w:val="0"/>
    <w:pPr>
      <w:framePr w:w="9638" w:h="624" w:hRule="exact" w:hSpace="181" w:vSpace="181" w:wrap="around" w:vAnchor="page" w:hAnchor="page" w:x="1304" w:y="2268" w:anchorLock="1"/>
      <w:widowControl w:val="0"/>
      <w:kinsoku w:val="0"/>
      <w:overflowPunct w:val="0"/>
      <w:autoSpaceDE w:val="0"/>
      <w:autoSpaceDN w:val="0"/>
      <w:spacing w:line="14" w:lineRule="atLeast"/>
      <w:jc w:val="distribute"/>
    </w:pPr>
    <w:rPr>
      <w:rFonts w:ascii="黑体" w:hAnsi="Times New Roman" w:eastAsia="黑体" w:cs="Times New Roman"/>
      <w:sz w:val="48"/>
      <w:lang w:val="en-US" w:eastAsia="zh-CN" w:bidi="ar-SA"/>
    </w:rPr>
  </w:style>
  <w:style w:type="character" w:customStyle="1" w:styleId="35">
    <w:name w:val="标准称谓3 字符"/>
    <w:basedOn w:val="20"/>
    <w:link w:val="34"/>
    <w:qFormat/>
    <w:uiPriority w:val="0"/>
    <w:rPr>
      <w:rFonts w:ascii="黑体" w:hAnsi="Times New Roman" w:eastAsia="黑体" w:cs="Times New Roman"/>
      <w:sz w:val="48"/>
    </w:rPr>
  </w:style>
  <w:style w:type="paragraph" w:customStyle="1" w:styleId="36">
    <w:name w:val="标准书脚_奇数页"/>
    <w:link w:val="37"/>
    <w:qFormat/>
    <w:uiPriority w:val="0"/>
    <w:pPr>
      <w:ind w:right="227"/>
      <w:jc w:val="right"/>
    </w:pPr>
    <w:rPr>
      <w:rFonts w:ascii="宋体" w:hAnsi="Times New Roman" w:eastAsia="宋体" w:cstheme="minorBidi"/>
      <w:sz w:val="18"/>
      <w:lang w:val="en-US" w:eastAsia="zh-CN" w:bidi="ar-SA"/>
    </w:rPr>
  </w:style>
  <w:style w:type="character" w:customStyle="1" w:styleId="37">
    <w:name w:val="标准书脚_奇数页 字符"/>
    <w:basedOn w:val="20"/>
    <w:link w:val="36"/>
    <w:qFormat/>
    <w:uiPriority w:val="0"/>
    <w:rPr>
      <w:rFonts w:ascii="宋体" w:hAnsi="Times New Roman" w:eastAsia="宋体"/>
      <w:sz w:val="18"/>
    </w:rPr>
  </w:style>
  <w:style w:type="paragraph" w:customStyle="1" w:styleId="38">
    <w:name w:val="标准书眉_奇数页"/>
    <w:next w:val="1"/>
    <w:link w:val="39"/>
    <w:qFormat/>
    <w:uiPriority w:val="0"/>
    <w:pPr>
      <w:tabs>
        <w:tab w:val="center" w:pos="4153"/>
        <w:tab w:val="right" w:pos="8306"/>
      </w:tabs>
      <w:spacing w:after="120"/>
      <w:jc w:val="right"/>
    </w:pPr>
    <w:rPr>
      <w:rFonts w:ascii="黑体" w:hAnsi="Times New Roman" w:eastAsia="黑体" w:cstheme="minorBidi"/>
      <w:sz w:val="21"/>
      <w:lang w:val="en-US" w:eastAsia="zh-CN" w:bidi="ar-SA"/>
    </w:rPr>
  </w:style>
  <w:style w:type="character" w:customStyle="1" w:styleId="39">
    <w:name w:val="标准书眉_奇数页 字符"/>
    <w:basedOn w:val="20"/>
    <w:link w:val="38"/>
    <w:qFormat/>
    <w:uiPriority w:val="0"/>
    <w:rPr>
      <w:rFonts w:ascii="黑体" w:hAnsi="Times New Roman" w:eastAsia="黑体"/>
      <w:sz w:val="21"/>
    </w:rPr>
  </w:style>
  <w:style w:type="paragraph" w:customStyle="1" w:styleId="40">
    <w:name w:val="标准书眉_偶数页"/>
    <w:next w:val="1"/>
    <w:link w:val="41"/>
    <w:qFormat/>
    <w:uiPriority w:val="0"/>
    <w:pPr>
      <w:spacing w:after="120"/>
    </w:pPr>
    <w:rPr>
      <w:rFonts w:ascii="黑体" w:hAnsi="Times New Roman" w:eastAsia="黑体" w:cstheme="minorBidi"/>
      <w:sz w:val="21"/>
      <w:szCs w:val="22"/>
      <w:lang w:val="en-US" w:eastAsia="zh-CN" w:bidi="ar-SA"/>
    </w:rPr>
  </w:style>
  <w:style w:type="character" w:customStyle="1" w:styleId="41">
    <w:name w:val="标准书眉_偶数页 字符"/>
    <w:basedOn w:val="20"/>
    <w:link w:val="40"/>
    <w:qFormat/>
    <w:uiPriority w:val="0"/>
    <w:rPr>
      <w:rFonts w:ascii="黑体" w:hAnsi="Times New Roman" w:eastAsia="黑体"/>
      <w:kern w:val="0"/>
    </w:rPr>
  </w:style>
  <w:style w:type="paragraph" w:customStyle="1" w:styleId="42">
    <w:name w:val="标准文件_参考文献标题"/>
    <w:basedOn w:val="1"/>
    <w:next w:val="1"/>
    <w:link w:val="43"/>
    <w:qFormat/>
    <w:uiPriority w:val="0"/>
    <w:pPr>
      <w:widowControl/>
      <w:spacing w:beforeLines="40" w:afterLines="50"/>
      <w:jc w:val="center"/>
      <w:outlineLvl w:val="0"/>
    </w:pPr>
    <w:rPr>
      <w:rFonts w:ascii="黑体" w:eastAsia="黑体"/>
      <w:kern w:val="0"/>
    </w:rPr>
  </w:style>
  <w:style w:type="character" w:customStyle="1" w:styleId="43">
    <w:name w:val="标准文件_参考文献标题 字符"/>
    <w:basedOn w:val="20"/>
    <w:link w:val="42"/>
    <w:qFormat/>
    <w:uiPriority w:val="0"/>
    <w:rPr>
      <w:rFonts w:ascii="黑体" w:hAnsi="Times New Roman" w:eastAsia="黑体"/>
      <w:kern w:val="0"/>
    </w:rPr>
  </w:style>
  <w:style w:type="paragraph" w:customStyle="1" w:styleId="44">
    <w:name w:val="封面标准顶部线"/>
    <w:link w:val="45"/>
    <w:qFormat/>
    <w:uiPriority w:val="0"/>
    <w:pPr>
      <w:framePr w:w="9672" w:hSpace="181" w:wrap="around" w:vAnchor="page" w:hAnchor="page" w:x="1389" w:y="4241"/>
      <w:spacing w:line="14" w:lineRule="atLeast"/>
    </w:pPr>
    <w:rPr>
      <w:rFonts w:ascii="宋体" w:hAnsi="Times New Roman" w:eastAsia="宋体" w:cs="Times New Roman"/>
      <w:sz w:val="21"/>
      <w:lang w:val="en-US" w:eastAsia="zh-CN" w:bidi="ar-SA"/>
    </w:rPr>
  </w:style>
  <w:style w:type="character" w:customStyle="1" w:styleId="45">
    <w:name w:val="封面标准顶部线 字符"/>
    <w:basedOn w:val="20"/>
    <w:link w:val="44"/>
    <w:qFormat/>
    <w:uiPriority w:val="0"/>
    <w:rPr>
      <w:rFonts w:ascii="宋体" w:hAnsi="Times New Roman" w:eastAsia="宋体" w:cs="Times New Roman"/>
      <w:sz w:val="21"/>
    </w:rPr>
  </w:style>
  <w:style w:type="paragraph" w:customStyle="1" w:styleId="46">
    <w:name w:val="发布部门"/>
    <w:next w:val="24"/>
    <w:link w:val="47"/>
    <w:qFormat/>
    <w:uiPriority w:val="0"/>
    <w:pPr>
      <w:framePr w:w="7937" w:h="1134" w:hRule="exact" w:hSpace="125" w:vSpace="181" w:wrap="around" w:vAnchor="page" w:hAnchor="page" w:x="2149" w:y="14627" w:anchorLock="1"/>
      <w:spacing w:before="100"/>
      <w:jc w:val="center"/>
    </w:pPr>
    <w:rPr>
      <w:rFonts w:ascii="宋体" w:hAnsi="Times New Roman" w:eastAsia="宋体" w:cs="Times New Roman"/>
      <w:spacing w:val="20"/>
      <w:w w:val="135"/>
      <w:sz w:val="28"/>
      <w:szCs w:val="22"/>
      <w:lang w:val="en-US" w:eastAsia="zh-CN" w:bidi="ar-SA"/>
    </w:rPr>
  </w:style>
  <w:style w:type="character" w:customStyle="1" w:styleId="47">
    <w:name w:val="发布部门 字符"/>
    <w:basedOn w:val="20"/>
    <w:link w:val="46"/>
    <w:qFormat/>
    <w:uiPriority w:val="0"/>
    <w:rPr>
      <w:rFonts w:ascii="宋体" w:hAnsi="Times New Roman" w:eastAsia="宋体" w:cs="Times New Roman"/>
      <w:spacing w:val="20"/>
      <w:w w:val="135"/>
      <w:kern w:val="0"/>
      <w:sz w:val="28"/>
    </w:rPr>
  </w:style>
  <w:style w:type="paragraph" w:customStyle="1" w:styleId="48">
    <w:name w:val="发布日期"/>
    <w:link w:val="49"/>
    <w:qFormat/>
    <w:uiPriority w:val="0"/>
    <w:pPr>
      <w:framePr w:w="3997" w:h="471" w:hRule="exact" w:hSpace="181" w:vSpace="181" w:wrap="around" w:vAnchor="margin" w:hAnchor="page" w:y="14077" w:anchorLock="1"/>
      <w:spacing w:line="360" w:lineRule="exact"/>
    </w:pPr>
    <w:rPr>
      <w:rFonts w:ascii="黑体" w:hAnsi="Times New Roman" w:eastAsia="黑体" w:cs="Times New Roman"/>
      <w:sz w:val="28"/>
      <w:szCs w:val="22"/>
      <w:lang w:val="en-US" w:eastAsia="zh-CN" w:bidi="ar-SA"/>
    </w:rPr>
  </w:style>
  <w:style w:type="character" w:customStyle="1" w:styleId="49">
    <w:name w:val="发布日期 字符"/>
    <w:basedOn w:val="20"/>
    <w:link w:val="48"/>
    <w:qFormat/>
    <w:uiPriority w:val="0"/>
    <w:rPr>
      <w:rFonts w:ascii="黑体" w:hAnsi="Times New Roman" w:eastAsia="黑体" w:cs="Times New Roman"/>
      <w:kern w:val="0"/>
      <w:sz w:val="28"/>
    </w:rPr>
  </w:style>
  <w:style w:type="paragraph" w:customStyle="1" w:styleId="50">
    <w:name w:val="实施日期"/>
    <w:basedOn w:val="48"/>
    <w:link w:val="51"/>
    <w:qFormat/>
    <w:uiPriority w:val="0"/>
    <w:pPr>
      <w:framePr w:hSpace="0" w:wrap="around" w:vAnchor="page" w:hAnchor="text" w:x="7087" w:y="14174"/>
      <w:jc w:val="right"/>
    </w:pPr>
  </w:style>
  <w:style w:type="character" w:customStyle="1" w:styleId="51">
    <w:name w:val="实施日期 字符"/>
    <w:basedOn w:val="20"/>
    <w:link w:val="50"/>
    <w:qFormat/>
    <w:uiPriority w:val="0"/>
    <w:rPr>
      <w:rFonts w:ascii="黑体" w:hAnsi="Times New Roman" w:eastAsia="黑体" w:cs="Times New Roman"/>
      <w:kern w:val="0"/>
      <w:sz w:val="28"/>
    </w:rPr>
  </w:style>
  <w:style w:type="paragraph" w:customStyle="1" w:styleId="52">
    <w:name w:val="封面日期"/>
    <w:link w:val="53"/>
    <w:qFormat/>
    <w:uiPriority w:val="0"/>
    <w:pPr>
      <w:framePr w:w="9672" w:vSpace="181" w:wrap="around" w:vAnchor="page" w:hAnchor="page" w:x="1418" w:y="14174" w:anchorLock="1"/>
      <w:spacing w:line="360" w:lineRule="exact"/>
    </w:pPr>
    <w:rPr>
      <w:rFonts w:ascii="黑体" w:hAnsi="Times New Roman" w:eastAsia="黑体" w:cs="Times New Roman"/>
      <w:sz w:val="28"/>
      <w:lang w:val="en-US" w:eastAsia="zh-CN" w:bidi="ar-SA"/>
    </w:rPr>
  </w:style>
  <w:style w:type="character" w:customStyle="1" w:styleId="53">
    <w:name w:val="封面日期 字符"/>
    <w:basedOn w:val="20"/>
    <w:link w:val="52"/>
    <w:qFormat/>
    <w:uiPriority w:val="0"/>
    <w:rPr>
      <w:rFonts w:ascii="黑体" w:hAnsi="Times New Roman" w:eastAsia="黑体" w:cs="Times New Roman"/>
      <w:sz w:val="28"/>
    </w:rPr>
  </w:style>
  <w:style w:type="paragraph" w:customStyle="1" w:styleId="54">
    <w:name w:val="封面标准代替信息"/>
    <w:link w:val="55"/>
    <w:qFormat/>
    <w:uiPriority w:val="0"/>
    <w:pPr>
      <w:framePr w:w="9354" w:h="624" w:hRule="exact" w:hSpace="181" w:vSpace="181" w:wrap="around" w:vAnchor="page" w:hAnchor="page" w:x="1418" w:y="3283"/>
      <w:spacing w:before="57" w:line="280" w:lineRule="exact"/>
      <w:jc w:val="right"/>
    </w:pPr>
    <w:rPr>
      <w:rFonts w:ascii="黑体" w:hAnsi="Times New Roman" w:eastAsia="黑体" w:cs="Times New Roman"/>
      <w:sz w:val="21"/>
      <w:lang w:val="en-US" w:eastAsia="zh-CN" w:bidi="ar-SA"/>
    </w:rPr>
  </w:style>
  <w:style w:type="character" w:customStyle="1" w:styleId="55">
    <w:name w:val="封面标准代替信息 字符"/>
    <w:basedOn w:val="20"/>
    <w:link w:val="54"/>
    <w:qFormat/>
    <w:uiPriority w:val="0"/>
    <w:rPr>
      <w:rFonts w:ascii="黑体" w:hAnsi="Times New Roman" w:eastAsia="黑体" w:cs="Times New Roman"/>
      <w:sz w:val="21"/>
    </w:rPr>
  </w:style>
  <w:style w:type="paragraph" w:customStyle="1" w:styleId="56">
    <w:name w:val="封面标准号2"/>
    <w:link w:val="57"/>
    <w:qFormat/>
    <w:uiPriority w:val="0"/>
    <w:pPr>
      <w:framePr w:w="9354" w:h="624" w:hRule="exact" w:hSpace="181" w:vSpace="181" w:wrap="around" w:vAnchor="page" w:hAnchor="page" w:x="1418" w:y="3283"/>
      <w:spacing w:line="280" w:lineRule="exact"/>
      <w:jc w:val="right"/>
    </w:pPr>
    <w:rPr>
      <w:rFonts w:ascii="黑体" w:hAnsi="Times New Roman" w:eastAsia="黑体" w:cs="Times New Roman"/>
      <w:sz w:val="28"/>
      <w:lang w:val="en-US" w:eastAsia="zh-CN" w:bidi="ar-SA"/>
    </w:rPr>
  </w:style>
  <w:style w:type="character" w:customStyle="1" w:styleId="57">
    <w:name w:val="封面标准号2 字符"/>
    <w:basedOn w:val="20"/>
    <w:link w:val="56"/>
    <w:qFormat/>
    <w:uiPriority w:val="0"/>
    <w:rPr>
      <w:rFonts w:ascii="黑体" w:hAnsi="Times New Roman" w:eastAsia="黑体" w:cs="Times New Roman"/>
      <w:sz w:val="28"/>
    </w:rPr>
  </w:style>
  <w:style w:type="paragraph" w:customStyle="1" w:styleId="58">
    <w:name w:val="封面标准名称"/>
    <w:link w:val="59"/>
    <w:qFormat/>
    <w:uiPriority w:val="0"/>
    <w:pPr>
      <w:framePr w:w="9638" w:h="6973" w:hRule="exact" w:wrap="around" w:vAnchor="page" w:hAnchor="page" w:x="1418" w:y="6407"/>
      <w:spacing w:line="700" w:lineRule="exact"/>
      <w:jc w:val="center"/>
    </w:pPr>
    <w:rPr>
      <w:rFonts w:ascii="黑体" w:hAnsi="Times New Roman" w:eastAsia="黑体" w:cs="Times New Roman"/>
      <w:sz w:val="52"/>
      <w:lang w:val="en-US" w:eastAsia="zh-CN" w:bidi="ar-SA"/>
    </w:rPr>
  </w:style>
  <w:style w:type="character" w:customStyle="1" w:styleId="59">
    <w:name w:val="封面标准名称 字符"/>
    <w:basedOn w:val="20"/>
    <w:link w:val="58"/>
    <w:qFormat/>
    <w:uiPriority w:val="0"/>
    <w:rPr>
      <w:rFonts w:ascii="黑体" w:hAnsi="Times New Roman" w:eastAsia="黑体" w:cs="Times New Roman"/>
      <w:sz w:val="52"/>
    </w:rPr>
  </w:style>
  <w:style w:type="paragraph" w:customStyle="1" w:styleId="60">
    <w:name w:val="封面标准英文名称"/>
    <w:basedOn w:val="58"/>
    <w:link w:val="61"/>
    <w:qFormat/>
    <w:uiPriority w:val="0"/>
    <w:pPr>
      <w:framePr w:wrap="around"/>
      <w:widowControl w:val="0"/>
      <w:spacing w:before="410" w:line="360" w:lineRule="exact"/>
      <w:textAlignment w:val="bottom"/>
    </w:pPr>
    <w:rPr>
      <w:rFonts w:ascii="Times New Roman"/>
      <w:sz w:val="28"/>
    </w:rPr>
  </w:style>
  <w:style w:type="character" w:customStyle="1" w:styleId="61">
    <w:name w:val="封面标准英文名称 字符"/>
    <w:basedOn w:val="20"/>
    <w:link w:val="60"/>
    <w:qFormat/>
    <w:uiPriority w:val="0"/>
    <w:rPr>
      <w:rFonts w:ascii="Times New Roman" w:hAnsi="Times New Roman" w:eastAsia="黑体" w:cs="Times New Roman"/>
      <w:sz w:val="28"/>
    </w:rPr>
  </w:style>
  <w:style w:type="paragraph" w:customStyle="1" w:styleId="62">
    <w:name w:val="封面一致性程度标识"/>
    <w:basedOn w:val="60"/>
    <w:link w:val="63"/>
    <w:qFormat/>
    <w:uiPriority w:val="0"/>
    <w:pPr>
      <w:framePr w:wrap="around"/>
      <w:spacing w:before="760"/>
    </w:pPr>
  </w:style>
  <w:style w:type="character" w:customStyle="1" w:styleId="63">
    <w:name w:val="封面一致性程度标识 字符"/>
    <w:basedOn w:val="20"/>
    <w:link w:val="62"/>
    <w:qFormat/>
    <w:uiPriority w:val="0"/>
    <w:rPr>
      <w:rFonts w:ascii="Times New Roman" w:hAnsi="Times New Roman" w:eastAsia="黑体" w:cs="Times New Roman"/>
      <w:sz w:val="28"/>
    </w:rPr>
  </w:style>
  <w:style w:type="paragraph" w:customStyle="1" w:styleId="64">
    <w:name w:val="封面标准文稿类别"/>
    <w:basedOn w:val="62"/>
    <w:link w:val="65"/>
    <w:qFormat/>
    <w:uiPriority w:val="0"/>
    <w:pPr>
      <w:framePr w:wrap="around"/>
      <w:spacing w:before="440" w:after="160"/>
    </w:pPr>
    <w:rPr>
      <w:rFonts w:ascii="黑体" w:hAnsi="黑体"/>
      <w:sz w:val="24"/>
    </w:rPr>
  </w:style>
  <w:style w:type="character" w:customStyle="1" w:styleId="65">
    <w:name w:val="封面标准文稿类别 字符"/>
    <w:basedOn w:val="20"/>
    <w:link w:val="64"/>
    <w:qFormat/>
    <w:uiPriority w:val="0"/>
    <w:rPr>
      <w:rFonts w:ascii="黑体" w:hAnsi="黑体" w:eastAsia="黑体" w:cs="Times New Roman"/>
      <w:sz w:val="24"/>
    </w:rPr>
  </w:style>
  <w:style w:type="paragraph" w:customStyle="1" w:styleId="66">
    <w:name w:val="封面标准文稿编辑信息"/>
    <w:basedOn w:val="64"/>
    <w:link w:val="67"/>
    <w:qFormat/>
    <w:uiPriority w:val="0"/>
    <w:pPr>
      <w:framePr w:wrap="around"/>
      <w:spacing w:before="180" w:after="0" w:line="240" w:lineRule="atLeast"/>
    </w:pPr>
    <w:rPr>
      <w:rFonts w:ascii="宋体" w:hAnsi="宋体" w:eastAsia="宋体"/>
      <w:sz w:val="21"/>
    </w:rPr>
  </w:style>
  <w:style w:type="character" w:customStyle="1" w:styleId="67">
    <w:name w:val="封面标准文稿编辑信息 字符"/>
    <w:basedOn w:val="20"/>
    <w:link w:val="66"/>
    <w:qFormat/>
    <w:uiPriority w:val="0"/>
    <w:rPr>
      <w:rFonts w:ascii="宋体" w:hAnsi="宋体" w:eastAsia="宋体" w:cs="Times New Roman"/>
      <w:sz w:val="21"/>
    </w:rPr>
  </w:style>
  <w:style w:type="paragraph" w:customStyle="1" w:styleId="68">
    <w:name w:val="封面标准文稿附件"/>
    <w:basedOn w:val="64"/>
    <w:link w:val="69"/>
    <w:qFormat/>
    <w:uiPriority w:val="0"/>
    <w:pPr>
      <w:framePr w:wrap="around"/>
      <w:spacing w:beforeLines="300" w:afterLines="30" w:line="240" w:lineRule="auto"/>
    </w:pPr>
    <w:rPr>
      <w:rFonts w:ascii="Times New Roman" w:hAnsi="Times New Roman"/>
      <w:b/>
      <w:sz w:val="21"/>
    </w:rPr>
  </w:style>
  <w:style w:type="character" w:customStyle="1" w:styleId="69">
    <w:name w:val="封面标准文稿附件 字符"/>
    <w:basedOn w:val="20"/>
    <w:link w:val="68"/>
    <w:qFormat/>
    <w:uiPriority w:val="0"/>
    <w:rPr>
      <w:rFonts w:ascii="Times New Roman" w:hAnsi="Times New Roman" w:eastAsia="黑体" w:cs="Times New Roman"/>
      <w:b/>
      <w:sz w:val="21"/>
    </w:rPr>
  </w:style>
  <w:style w:type="paragraph" w:customStyle="1" w:styleId="70">
    <w:name w:val="其他发布部门"/>
    <w:basedOn w:val="46"/>
    <w:link w:val="71"/>
    <w:qFormat/>
    <w:uiPriority w:val="0"/>
    <w:pPr>
      <w:framePr w:wrap="around" w:y="15308"/>
      <w:spacing w:line="14" w:lineRule="atLeast"/>
    </w:pPr>
    <w:rPr>
      <w:rFonts w:ascii="黑体" w:hAnsi="黑体" w:eastAsia="黑体"/>
    </w:rPr>
  </w:style>
  <w:style w:type="character" w:customStyle="1" w:styleId="71">
    <w:name w:val="其他发布部门 字符"/>
    <w:basedOn w:val="20"/>
    <w:link w:val="70"/>
    <w:qFormat/>
    <w:uiPriority w:val="0"/>
    <w:rPr>
      <w:rFonts w:ascii="黑体" w:hAnsi="黑体" w:eastAsia="黑体" w:cs="Times New Roman"/>
      <w:spacing w:val="20"/>
      <w:w w:val="135"/>
      <w:kern w:val="0"/>
      <w:sz w:val="28"/>
    </w:rPr>
  </w:style>
  <w:style w:type="paragraph" w:customStyle="1" w:styleId="72">
    <w:name w:val="其他发布部门2"/>
    <w:basedOn w:val="46"/>
    <w:link w:val="73"/>
    <w:qFormat/>
    <w:uiPriority w:val="0"/>
    <w:pPr>
      <w:framePr w:w="7432" w:h="584" w:hRule="exact" w:hSpace="181" w:wrap="around" w:vAnchor="margin" w:hAnchor="margin" w:xAlign="center" w:y="15024"/>
      <w:spacing w:before="0" w:line="14" w:lineRule="atLeast"/>
    </w:pPr>
    <w:rPr>
      <w:rFonts w:ascii="黑体" w:hAnsi="黑体" w:eastAsia="黑体"/>
      <w:spacing w:val="0"/>
      <w:w w:val="100"/>
      <w:szCs w:val="20"/>
    </w:rPr>
  </w:style>
  <w:style w:type="character" w:customStyle="1" w:styleId="73">
    <w:name w:val="其他发布部门2 字符"/>
    <w:basedOn w:val="20"/>
    <w:link w:val="72"/>
    <w:qFormat/>
    <w:uiPriority w:val="0"/>
    <w:rPr>
      <w:rFonts w:ascii="黑体" w:hAnsi="黑体" w:eastAsia="黑体" w:cs="Times New Roman"/>
      <w:sz w:val="28"/>
    </w:rPr>
  </w:style>
  <w:style w:type="paragraph" w:customStyle="1" w:styleId="74">
    <w:name w:val="其他发布部门3"/>
    <w:link w:val="75"/>
    <w:qFormat/>
    <w:uiPriority w:val="0"/>
    <w:pPr>
      <w:framePr w:w="9247" w:h="1259" w:hRule="exact" w:hSpace="181" w:vSpace="181" w:wrap="around" w:vAnchor="margin" w:hAnchor="margin" w:xAlign="center" w:y="14542"/>
      <w:spacing w:line="340" w:lineRule="exact"/>
      <w:jc w:val="center"/>
    </w:pPr>
    <w:rPr>
      <w:rFonts w:ascii="黑体" w:hAnsi="Times New Roman" w:eastAsia="黑体" w:cs="Times New Roman"/>
      <w:kern w:val="2"/>
      <w:sz w:val="28"/>
      <w:szCs w:val="22"/>
      <w:lang w:val="en-US" w:eastAsia="zh-CN" w:bidi="ar-SA"/>
    </w:rPr>
  </w:style>
  <w:style w:type="character" w:customStyle="1" w:styleId="75">
    <w:name w:val="其他发布部门3 字符"/>
    <w:basedOn w:val="20"/>
    <w:link w:val="74"/>
    <w:qFormat/>
    <w:uiPriority w:val="0"/>
    <w:rPr>
      <w:rFonts w:ascii="黑体" w:hAnsi="Times New Roman" w:eastAsia="黑体" w:cs="Times New Roman"/>
      <w:sz w:val="28"/>
    </w:rPr>
  </w:style>
  <w:style w:type="paragraph" w:customStyle="1" w:styleId="76">
    <w:name w:val="其他发布日期"/>
    <w:basedOn w:val="48"/>
    <w:link w:val="77"/>
    <w:qFormat/>
    <w:uiPriority w:val="0"/>
    <w:pPr>
      <w:framePr w:hSpace="0" w:wrap="around" w:vAnchor="page" w:hAnchor="text" w:x="1418" w:y="14174"/>
    </w:pPr>
  </w:style>
  <w:style w:type="character" w:customStyle="1" w:styleId="77">
    <w:name w:val="其他发布日期 字符"/>
    <w:basedOn w:val="20"/>
    <w:link w:val="76"/>
    <w:qFormat/>
    <w:uiPriority w:val="0"/>
    <w:rPr>
      <w:rFonts w:ascii="黑体" w:hAnsi="Times New Roman" w:eastAsia="黑体" w:cs="Times New Roman"/>
      <w:kern w:val="0"/>
      <w:sz w:val="28"/>
    </w:rPr>
  </w:style>
  <w:style w:type="paragraph" w:customStyle="1" w:styleId="78">
    <w:name w:val="其他实施日期"/>
    <w:basedOn w:val="50"/>
    <w:link w:val="79"/>
    <w:qFormat/>
    <w:uiPriority w:val="0"/>
    <w:pPr>
      <w:framePr w:wrap="around"/>
    </w:pPr>
  </w:style>
  <w:style w:type="character" w:customStyle="1" w:styleId="79">
    <w:name w:val="其他实施日期 字符"/>
    <w:basedOn w:val="20"/>
    <w:link w:val="78"/>
    <w:qFormat/>
    <w:uiPriority w:val="0"/>
    <w:rPr>
      <w:rFonts w:ascii="黑体" w:hAnsi="Times New Roman" w:eastAsia="黑体" w:cs="Times New Roman"/>
      <w:kern w:val="0"/>
      <w:sz w:val="28"/>
    </w:rPr>
  </w:style>
  <w:style w:type="paragraph" w:customStyle="1" w:styleId="80">
    <w:name w:val="文献分类号"/>
    <w:link w:val="81"/>
    <w:qFormat/>
    <w:uiPriority w:val="0"/>
    <w:pPr>
      <w:framePr w:wrap="around" w:vAnchor="page" w:hAnchor="page" w:x="1372" w:y="567"/>
      <w:widowControl w:val="0"/>
      <w:textAlignment w:val="center"/>
    </w:pPr>
    <w:rPr>
      <w:rFonts w:ascii="黑体" w:hAnsi="Times New Roman" w:eastAsia="黑体" w:cs="Times New Roman"/>
      <w:kern w:val="21"/>
      <w:sz w:val="21"/>
      <w:lang w:val="en-US" w:eastAsia="zh-CN" w:bidi="ar-SA"/>
    </w:rPr>
  </w:style>
  <w:style w:type="character" w:customStyle="1" w:styleId="81">
    <w:name w:val="文献分类号 字符"/>
    <w:basedOn w:val="20"/>
    <w:link w:val="80"/>
    <w:qFormat/>
    <w:uiPriority w:val="0"/>
    <w:rPr>
      <w:rFonts w:ascii="黑体" w:hAnsi="Times New Roman" w:eastAsia="黑体" w:cs="Times New Roman"/>
      <w:kern w:val="21"/>
      <w:sz w:val="21"/>
    </w:rPr>
  </w:style>
  <w:style w:type="paragraph" w:customStyle="1" w:styleId="82">
    <w:name w:val="标准文件_目录标题"/>
    <w:basedOn w:val="1"/>
    <w:link w:val="83"/>
    <w:qFormat/>
    <w:uiPriority w:val="0"/>
    <w:pPr>
      <w:shd w:val="clear" w:color="auto" w:fill="FFFFFF"/>
      <w:spacing w:afterLines="150"/>
      <w:jc w:val="center"/>
    </w:pPr>
    <w:rPr>
      <w:rFonts w:ascii="黑体" w:eastAsia="黑体"/>
      <w:kern w:val="0"/>
      <w:sz w:val="32"/>
    </w:rPr>
  </w:style>
  <w:style w:type="character" w:customStyle="1" w:styleId="83">
    <w:name w:val="标准文件_目录标题 字符"/>
    <w:basedOn w:val="20"/>
    <w:link w:val="82"/>
    <w:qFormat/>
    <w:uiPriority w:val="0"/>
    <w:rPr>
      <w:rFonts w:ascii="黑体" w:hAnsi="Times New Roman" w:eastAsia="黑体"/>
      <w:kern w:val="0"/>
      <w:sz w:val="32"/>
      <w:shd w:val="clear" w:color="auto" w:fill="FFFFFF"/>
    </w:rPr>
  </w:style>
  <w:style w:type="paragraph" w:customStyle="1" w:styleId="84">
    <w:name w:val="标准文件_前言、引言标题"/>
    <w:next w:val="1"/>
    <w:link w:val="85"/>
    <w:qFormat/>
    <w:uiPriority w:val="0"/>
    <w:pPr>
      <w:numPr>
        <w:ilvl w:val="0"/>
        <w:numId w:val="3"/>
      </w:numPr>
      <w:spacing w:afterLines="150"/>
      <w:ind w:left="0" w:firstLine="0"/>
      <w:jc w:val="center"/>
      <w:outlineLvl w:val="0"/>
    </w:pPr>
    <w:rPr>
      <w:rFonts w:ascii="黑体" w:hAnsi="Times New Roman" w:eastAsia="黑体" w:cstheme="minorBidi"/>
      <w:sz w:val="32"/>
      <w:lang w:val="en-US" w:eastAsia="zh-CN" w:bidi="ar-SA"/>
    </w:rPr>
  </w:style>
  <w:style w:type="character" w:customStyle="1" w:styleId="85">
    <w:name w:val="标准文件_前言、引言标题 字符"/>
    <w:basedOn w:val="20"/>
    <w:link w:val="84"/>
    <w:qFormat/>
    <w:uiPriority w:val="0"/>
    <w:rPr>
      <w:rFonts w:ascii="黑体" w:hAnsi="Times New Roman" w:eastAsia="黑体"/>
      <w:sz w:val="32"/>
    </w:rPr>
  </w:style>
  <w:style w:type="paragraph" w:customStyle="1" w:styleId="86">
    <w:name w:val="标准文件_正文标准名称"/>
    <w:basedOn w:val="1"/>
    <w:link w:val="87"/>
    <w:qFormat/>
    <w:uiPriority w:val="0"/>
    <w:pPr>
      <w:widowControl/>
      <w:spacing w:after="640" w:line="400" w:lineRule="exact"/>
      <w:jc w:val="center"/>
    </w:pPr>
    <w:rPr>
      <w:rFonts w:ascii="黑体" w:hAnsi="黑体" w:eastAsia="黑体"/>
      <w:sz w:val="32"/>
    </w:rPr>
  </w:style>
  <w:style w:type="character" w:customStyle="1" w:styleId="87">
    <w:name w:val="标准文件_正文标准名称 字符"/>
    <w:basedOn w:val="20"/>
    <w:link w:val="86"/>
    <w:qFormat/>
    <w:uiPriority w:val="0"/>
    <w:rPr>
      <w:rFonts w:ascii="黑体" w:hAnsi="黑体" w:eastAsia="黑体"/>
      <w:kern w:val="2"/>
      <w:sz w:val="32"/>
      <w:szCs w:val="22"/>
    </w:rPr>
  </w:style>
  <w:style w:type="paragraph" w:customStyle="1" w:styleId="88">
    <w:name w:val="标准文件_一级项"/>
    <w:next w:val="24"/>
    <w:link w:val="89"/>
    <w:qFormat/>
    <w:uiPriority w:val="0"/>
    <w:pPr>
      <w:numPr>
        <w:ilvl w:val="0"/>
        <w:numId w:val="4"/>
      </w:numPr>
    </w:pPr>
    <w:rPr>
      <w:rFonts w:ascii="宋体" w:hAnsi="Times New Roman" w:eastAsia="宋体" w:cstheme="minorBidi"/>
      <w:sz w:val="21"/>
      <w:szCs w:val="22"/>
      <w:lang w:val="en-US" w:eastAsia="zh-CN" w:bidi="ar-SA"/>
    </w:rPr>
  </w:style>
  <w:style w:type="character" w:customStyle="1" w:styleId="89">
    <w:name w:val="标准文件_一级项 字符"/>
    <w:basedOn w:val="20"/>
    <w:link w:val="88"/>
    <w:qFormat/>
    <w:uiPriority w:val="0"/>
    <w:rPr>
      <w:rFonts w:ascii="宋体" w:hAnsi="Times New Roman" w:eastAsia="宋体"/>
      <w:sz w:val="21"/>
      <w:szCs w:val="22"/>
    </w:rPr>
  </w:style>
  <w:style w:type="paragraph" w:customStyle="1" w:styleId="90">
    <w:name w:val="标准文件_二级项2"/>
    <w:basedOn w:val="24"/>
    <w:next w:val="24"/>
    <w:link w:val="91"/>
    <w:qFormat/>
    <w:uiPriority w:val="0"/>
    <w:pPr>
      <w:numPr>
        <w:ilvl w:val="1"/>
        <w:numId w:val="5"/>
      </w:numPr>
      <w:ind w:left="1271" w:hanging="420" w:firstLineChars="0"/>
    </w:pPr>
  </w:style>
  <w:style w:type="character" w:customStyle="1" w:styleId="91">
    <w:name w:val="标准文件_二级项2 字符"/>
    <w:basedOn w:val="20"/>
    <w:link w:val="90"/>
    <w:qFormat/>
    <w:uiPriority w:val="0"/>
    <w:rPr>
      <w:rFonts w:ascii="宋体" w:hAnsi="Times New Roman" w:eastAsia="宋体"/>
      <w:sz w:val="21"/>
    </w:rPr>
  </w:style>
  <w:style w:type="paragraph" w:customStyle="1" w:styleId="92">
    <w:name w:val="标准文件_三级项"/>
    <w:basedOn w:val="1"/>
    <w:next w:val="24"/>
    <w:link w:val="93"/>
    <w:qFormat/>
    <w:uiPriority w:val="0"/>
    <w:pPr>
      <w:numPr>
        <w:ilvl w:val="2"/>
        <w:numId w:val="6"/>
      </w:numPr>
      <w:tabs>
        <w:tab w:val="left" w:pos="1678"/>
        <w:tab w:val="clear" w:pos="2103"/>
      </w:tabs>
      <w:spacing w:line="300" w:lineRule="exact"/>
    </w:pPr>
    <w:rPr>
      <w:rFonts w:hAnsiTheme="minorHAnsi"/>
    </w:rPr>
  </w:style>
  <w:style w:type="character" w:customStyle="1" w:styleId="93">
    <w:name w:val="标准文件_三级项 字符"/>
    <w:basedOn w:val="20"/>
    <w:link w:val="92"/>
    <w:qFormat/>
    <w:uiPriority w:val="0"/>
    <w:rPr>
      <w:rFonts w:ascii="宋体" w:eastAsia="宋体"/>
      <w:kern w:val="2"/>
      <w:sz w:val="21"/>
      <w:szCs w:val="22"/>
    </w:rPr>
  </w:style>
  <w:style w:type="paragraph" w:customStyle="1" w:styleId="94">
    <w:name w:val="标准文件_字母编号列项（一级）"/>
    <w:next w:val="24"/>
    <w:link w:val="95"/>
    <w:qFormat/>
    <w:uiPriority w:val="0"/>
    <w:pPr>
      <w:numPr>
        <w:ilvl w:val="0"/>
        <w:numId w:val="7"/>
      </w:numPr>
      <w:jc w:val="both"/>
    </w:pPr>
    <w:rPr>
      <w:rFonts w:ascii="宋体" w:hAnsi="Times New Roman" w:eastAsia="宋体" w:cstheme="minorBidi"/>
      <w:sz w:val="21"/>
      <w:lang w:val="en-US" w:eastAsia="zh-CN" w:bidi="ar-SA"/>
    </w:rPr>
  </w:style>
  <w:style w:type="character" w:customStyle="1" w:styleId="95">
    <w:name w:val="标准文件_字母编号列项（一级） 字符"/>
    <w:basedOn w:val="20"/>
    <w:link w:val="94"/>
    <w:qFormat/>
    <w:uiPriority w:val="0"/>
    <w:rPr>
      <w:rFonts w:ascii="宋体" w:hAnsi="Times New Roman" w:eastAsia="宋体"/>
      <w:sz w:val="21"/>
    </w:rPr>
  </w:style>
  <w:style w:type="paragraph" w:customStyle="1" w:styleId="96">
    <w:name w:val="标准文件_数字编号列项（二级）"/>
    <w:next w:val="24"/>
    <w:link w:val="97"/>
    <w:qFormat/>
    <w:uiPriority w:val="0"/>
    <w:pPr>
      <w:numPr>
        <w:ilvl w:val="1"/>
        <w:numId w:val="7"/>
      </w:numPr>
      <w:tabs>
        <w:tab w:val="left" w:pos="1277"/>
        <w:tab w:val="clear" w:pos="1276"/>
      </w:tabs>
      <w:jc w:val="both"/>
    </w:pPr>
    <w:rPr>
      <w:rFonts w:ascii="宋体" w:hAnsi="Times New Roman" w:eastAsia="宋体" w:cs="Times New Roman"/>
      <w:sz w:val="21"/>
      <w:szCs w:val="22"/>
      <w:lang w:val="en-US" w:eastAsia="zh-CN" w:bidi="ar-SA"/>
    </w:rPr>
  </w:style>
  <w:style w:type="character" w:customStyle="1" w:styleId="97">
    <w:name w:val="标准文件_数字编号列项（二级） 字符"/>
    <w:basedOn w:val="20"/>
    <w:link w:val="96"/>
    <w:qFormat/>
    <w:uiPriority w:val="0"/>
    <w:rPr>
      <w:rFonts w:ascii="宋体" w:hAnsi="Times New Roman" w:eastAsia="宋体" w:cs="Times New Roman"/>
      <w:sz w:val="21"/>
      <w:szCs w:val="22"/>
    </w:rPr>
  </w:style>
  <w:style w:type="paragraph" w:customStyle="1" w:styleId="98">
    <w:name w:val="标准文件_引言一级条标题"/>
    <w:basedOn w:val="24"/>
    <w:next w:val="24"/>
    <w:link w:val="99"/>
    <w:qFormat/>
    <w:uiPriority w:val="0"/>
    <w:pPr>
      <w:numPr>
        <w:ilvl w:val="1"/>
        <w:numId w:val="8"/>
      </w:numPr>
      <w:spacing w:beforeLines="50" w:afterLines="50"/>
    </w:pPr>
    <w:rPr>
      <w:rFonts w:ascii="黑体" w:hAnsi="黑体" w:eastAsia="黑体"/>
    </w:rPr>
  </w:style>
  <w:style w:type="character" w:customStyle="1" w:styleId="99">
    <w:name w:val="标准文件_引言一级条标题 字符"/>
    <w:basedOn w:val="20"/>
    <w:link w:val="98"/>
    <w:qFormat/>
    <w:uiPriority w:val="0"/>
    <w:rPr>
      <w:rFonts w:ascii="黑体" w:hAnsi="黑体" w:eastAsia="黑体"/>
      <w:sz w:val="21"/>
    </w:rPr>
  </w:style>
  <w:style w:type="paragraph" w:customStyle="1" w:styleId="100">
    <w:name w:val="标准文件_引言二级条标题"/>
    <w:basedOn w:val="24"/>
    <w:next w:val="24"/>
    <w:link w:val="101"/>
    <w:qFormat/>
    <w:uiPriority w:val="0"/>
    <w:pPr>
      <w:numPr>
        <w:ilvl w:val="2"/>
        <w:numId w:val="9"/>
      </w:numPr>
      <w:spacing w:beforeLines="50" w:afterLines="50"/>
    </w:pPr>
    <w:rPr>
      <w:rFonts w:ascii="黑体" w:hAnsi="黑体" w:eastAsia="黑体"/>
    </w:rPr>
  </w:style>
  <w:style w:type="character" w:customStyle="1" w:styleId="101">
    <w:name w:val="标准文件_引言二级条标题 字符"/>
    <w:basedOn w:val="20"/>
    <w:link w:val="100"/>
    <w:qFormat/>
    <w:uiPriority w:val="0"/>
    <w:rPr>
      <w:rFonts w:ascii="黑体" w:hAnsi="黑体" w:eastAsia="黑体"/>
      <w:sz w:val="21"/>
    </w:rPr>
  </w:style>
  <w:style w:type="paragraph" w:customStyle="1" w:styleId="102">
    <w:name w:val="标准文件_引言三级条标题"/>
    <w:basedOn w:val="24"/>
    <w:next w:val="24"/>
    <w:link w:val="103"/>
    <w:qFormat/>
    <w:uiPriority w:val="0"/>
    <w:pPr>
      <w:numPr>
        <w:ilvl w:val="3"/>
        <w:numId w:val="10"/>
      </w:numPr>
      <w:spacing w:beforeLines="50" w:afterLines="50"/>
    </w:pPr>
    <w:rPr>
      <w:rFonts w:ascii="黑体" w:hAnsi="黑体" w:eastAsia="黑体"/>
    </w:rPr>
  </w:style>
  <w:style w:type="character" w:customStyle="1" w:styleId="103">
    <w:name w:val="标准文件_引言三级条标题 字符"/>
    <w:basedOn w:val="20"/>
    <w:link w:val="102"/>
    <w:qFormat/>
    <w:uiPriority w:val="0"/>
    <w:rPr>
      <w:rFonts w:ascii="黑体" w:hAnsi="黑体" w:eastAsia="黑体"/>
      <w:sz w:val="21"/>
    </w:rPr>
  </w:style>
  <w:style w:type="paragraph" w:customStyle="1" w:styleId="104">
    <w:name w:val="标准文件_引言四级条标题"/>
    <w:basedOn w:val="24"/>
    <w:next w:val="24"/>
    <w:link w:val="105"/>
    <w:qFormat/>
    <w:uiPriority w:val="0"/>
    <w:pPr>
      <w:numPr>
        <w:ilvl w:val="4"/>
        <w:numId w:val="11"/>
      </w:numPr>
      <w:spacing w:beforeLines="50" w:afterLines="50"/>
    </w:pPr>
    <w:rPr>
      <w:rFonts w:ascii="黑体" w:hAnsi="黑体" w:eastAsia="黑体"/>
    </w:rPr>
  </w:style>
  <w:style w:type="character" w:customStyle="1" w:styleId="105">
    <w:name w:val="标准文件_引言四级条标题 字符"/>
    <w:basedOn w:val="20"/>
    <w:link w:val="104"/>
    <w:qFormat/>
    <w:uiPriority w:val="0"/>
    <w:rPr>
      <w:rFonts w:ascii="黑体" w:hAnsi="黑体" w:eastAsia="黑体"/>
      <w:sz w:val="21"/>
    </w:rPr>
  </w:style>
  <w:style w:type="paragraph" w:customStyle="1" w:styleId="106">
    <w:name w:val="标准文件_引言五级条标题"/>
    <w:basedOn w:val="24"/>
    <w:next w:val="24"/>
    <w:link w:val="107"/>
    <w:qFormat/>
    <w:uiPriority w:val="0"/>
    <w:pPr>
      <w:numPr>
        <w:ilvl w:val="5"/>
        <w:numId w:val="12"/>
      </w:numPr>
      <w:spacing w:beforeLines="50" w:afterLines="50"/>
    </w:pPr>
    <w:rPr>
      <w:rFonts w:ascii="黑体" w:hAnsi="黑体" w:eastAsia="黑体"/>
    </w:rPr>
  </w:style>
  <w:style w:type="character" w:customStyle="1" w:styleId="107">
    <w:name w:val="标准文件_引言五级条标题 字符"/>
    <w:basedOn w:val="20"/>
    <w:link w:val="106"/>
    <w:qFormat/>
    <w:uiPriority w:val="0"/>
    <w:rPr>
      <w:rFonts w:ascii="黑体" w:hAnsi="黑体" w:eastAsia="黑体"/>
      <w:sz w:val="21"/>
    </w:rPr>
  </w:style>
  <w:style w:type="paragraph" w:customStyle="1" w:styleId="108">
    <w:name w:val="标准文件_引言一级无标题"/>
    <w:basedOn w:val="98"/>
    <w:next w:val="24"/>
    <w:link w:val="109"/>
    <w:qFormat/>
    <w:uiPriority w:val="0"/>
    <w:pPr>
      <w:spacing w:beforeLines="0" w:afterLines="0" w:line="276" w:lineRule="auto"/>
      <w:ind w:firstLineChars="0"/>
    </w:pPr>
    <w:rPr>
      <w:rFonts w:ascii="宋体" w:hAnsi="宋体" w:eastAsia="宋体"/>
    </w:rPr>
  </w:style>
  <w:style w:type="character" w:customStyle="1" w:styleId="109">
    <w:name w:val="标准文件_引言一级无标题 字符"/>
    <w:basedOn w:val="20"/>
    <w:link w:val="108"/>
    <w:qFormat/>
    <w:uiPriority w:val="0"/>
    <w:rPr>
      <w:rFonts w:ascii="宋体" w:hAnsi="宋体" w:eastAsia="宋体"/>
      <w:sz w:val="21"/>
    </w:rPr>
  </w:style>
  <w:style w:type="paragraph" w:customStyle="1" w:styleId="110">
    <w:name w:val="标准文件_引言二级无标题"/>
    <w:basedOn w:val="100"/>
    <w:next w:val="24"/>
    <w:link w:val="111"/>
    <w:qFormat/>
    <w:uiPriority w:val="0"/>
    <w:pPr>
      <w:spacing w:beforeLines="0" w:afterLines="0" w:line="276" w:lineRule="auto"/>
      <w:ind w:firstLineChars="0"/>
    </w:pPr>
    <w:rPr>
      <w:rFonts w:ascii="宋体" w:hAnsi="宋体" w:eastAsia="宋体"/>
    </w:rPr>
  </w:style>
  <w:style w:type="character" w:customStyle="1" w:styleId="111">
    <w:name w:val="标准文件_引言二级无标题 字符"/>
    <w:basedOn w:val="20"/>
    <w:link w:val="110"/>
    <w:qFormat/>
    <w:uiPriority w:val="0"/>
    <w:rPr>
      <w:rFonts w:ascii="宋体" w:hAnsi="宋体" w:eastAsia="宋体"/>
      <w:sz w:val="21"/>
    </w:rPr>
  </w:style>
  <w:style w:type="paragraph" w:customStyle="1" w:styleId="112">
    <w:name w:val="标准文件_引言三级无标题"/>
    <w:basedOn w:val="102"/>
    <w:next w:val="24"/>
    <w:link w:val="113"/>
    <w:qFormat/>
    <w:uiPriority w:val="0"/>
    <w:pPr>
      <w:spacing w:beforeLines="0" w:afterLines="0" w:line="276" w:lineRule="auto"/>
      <w:ind w:firstLineChars="0"/>
    </w:pPr>
    <w:rPr>
      <w:rFonts w:ascii="宋体" w:hAnsi="宋体" w:eastAsia="宋体"/>
    </w:rPr>
  </w:style>
  <w:style w:type="character" w:customStyle="1" w:styleId="113">
    <w:name w:val="标准文件_引言三级无标题 字符"/>
    <w:basedOn w:val="20"/>
    <w:link w:val="112"/>
    <w:qFormat/>
    <w:uiPriority w:val="0"/>
    <w:rPr>
      <w:rFonts w:ascii="宋体" w:hAnsi="宋体" w:eastAsia="宋体"/>
      <w:sz w:val="21"/>
    </w:rPr>
  </w:style>
  <w:style w:type="paragraph" w:customStyle="1" w:styleId="114">
    <w:name w:val="标准文件_引言四级无标题"/>
    <w:basedOn w:val="104"/>
    <w:next w:val="24"/>
    <w:link w:val="115"/>
    <w:qFormat/>
    <w:uiPriority w:val="0"/>
    <w:pPr>
      <w:spacing w:beforeLines="0" w:afterLines="0" w:line="276" w:lineRule="auto"/>
      <w:ind w:firstLineChars="0"/>
    </w:pPr>
    <w:rPr>
      <w:rFonts w:ascii="宋体" w:hAnsi="宋体" w:eastAsia="宋体"/>
    </w:rPr>
  </w:style>
  <w:style w:type="character" w:customStyle="1" w:styleId="115">
    <w:name w:val="标准文件_引言四级无标题 字符"/>
    <w:basedOn w:val="20"/>
    <w:link w:val="114"/>
    <w:qFormat/>
    <w:uiPriority w:val="0"/>
    <w:rPr>
      <w:rFonts w:ascii="宋体" w:hAnsi="宋体" w:eastAsia="宋体"/>
      <w:sz w:val="21"/>
    </w:rPr>
  </w:style>
  <w:style w:type="paragraph" w:customStyle="1" w:styleId="116">
    <w:name w:val="标准文件_引言五级无标题"/>
    <w:basedOn w:val="106"/>
    <w:next w:val="24"/>
    <w:link w:val="117"/>
    <w:qFormat/>
    <w:uiPriority w:val="0"/>
    <w:pPr>
      <w:spacing w:beforeLines="0" w:afterLines="0" w:line="276" w:lineRule="auto"/>
      <w:ind w:firstLineChars="0"/>
    </w:pPr>
    <w:rPr>
      <w:rFonts w:ascii="宋体" w:hAnsi="宋体" w:eastAsia="宋体"/>
    </w:rPr>
  </w:style>
  <w:style w:type="character" w:customStyle="1" w:styleId="117">
    <w:name w:val="标准文件_引言五级无标题 字符"/>
    <w:basedOn w:val="20"/>
    <w:link w:val="116"/>
    <w:qFormat/>
    <w:uiPriority w:val="0"/>
    <w:rPr>
      <w:rFonts w:ascii="宋体" w:hAnsi="宋体" w:eastAsia="宋体"/>
      <w:sz w:val="21"/>
    </w:rPr>
  </w:style>
  <w:style w:type="paragraph" w:customStyle="1" w:styleId="118">
    <w:name w:val="标准文件_章标题"/>
    <w:next w:val="24"/>
    <w:link w:val="119"/>
    <w:qFormat/>
    <w:uiPriority w:val="0"/>
    <w:pPr>
      <w:numPr>
        <w:ilvl w:val="0"/>
        <w:numId w:val="13"/>
      </w:numPr>
      <w:spacing w:beforeLines="100" w:afterLines="100"/>
      <w:jc w:val="both"/>
      <w:outlineLvl w:val="0"/>
    </w:pPr>
    <w:rPr>
      <w:rFonts w:ascii="黑体" w:hAnsi="Times New Roman" w:eastAsia="黑体" w:cstheme="minorBidi"/>
      <w:sz w:val="21"/>
      <w:lang w:val="en-US" w:eastAsia="zh-CN" w:bidi="ar-SA"/>
    </w:rPr>
  </w:style>
  <w:style w:type="character" w:customStyle="1" w:styleId="119">
    <w:name w:val="标准文件_章标题 字符"/>
    <w:basedOn w:val="20"/>
    <w:link w:val="118"/>
    <w:qFormat/>
    <w:uiPriority w:val="0"/>
    <w:rPr>
      <w:rFonts w:ascii="黑体" w:hAnsi="Times New Roman" w:eastAsia="黑体"/>
      <w:sz w:val="21"/>
    </w:rPr>
  </w:style>
  <w:style w:type="paragraph" w:customStyle="1" w:styleId="120">
    <w:name w:val="标准文件_一级条标题"/>
    <w:basedOn w:val="118"/>
    <w:next w:val="24"/>
    <w:link w:val="121"/>
    <w:qFormat/>
    <w:uiPriority w:val="0"/>
    <w:pPr>
      <w:numPr>
        <w:ilvl w:val="1"/>
      </w:numPr>
      <w:spacing w:beforeLines="50" w:afterLines="50"/>
      <w:outlineLvl w:val="1"/>
    </w:pPr>
  </w:style>
  <w:style w:type="character" w:customStyle="1" w:styleId="121">
    <w:name w:val="标准文件_一级条标题 字符"/>
    <w:basedOn w:val="20"/>
    <w:link w:val="120"/>
    <w:qFormat/>
    <w:uiPriority w:val="0"/>
    <w:rPr>
      <w:rFonts w:ascii="黑体" w:hAnsi="Times New Roman" w:eastAsia="黑体"/>
      <w:sz w:val="21"/>
    </w:rPr>
  </w:style>
  <w:style w:type="paragraph" w:customStyle="1" w:styleId="122">
    <w:name w:val="标准文件_二级条标题"/>
    <w:next w:val="24"/>
    <w:link w:val="123"/>
    <w:qFormat/>
    <w:uiPriority w:val="0"/>
    <w:pPr>
      <w:numPr>
        <w:ilvl w:val="2"/>
        <w:numId w:val="13"/>
      </w:numPr>
      <w:spacing w:beforeLines="50" w:afterLines="50"/>
      <w:jc w:val="both"/>
      <w:outlineLvl w:val="2"/>
    </w:pPr>
    <w:rPr>
      <w:rFonts w:ascii="黑体" w:hAnsi="黑体" w:eastAsia="黑体" w:cstheme="minorBidi"/>
      <w:sz w:val="21"/>
      <w:lang w:val="en-US" w:eastAsia="zh-CN" w:bidi="ar-SA"/>
    </w:rPr>
  </w:style>
  <w:style w:type="character" w:customStyle="1" w:styleId="123">
    <w:name w:val="标准文件_二级条标题 字符"/>
    <w:basedOn w:val="20"/>
    <w:link w:val="122"/>
    <w:qFormat/>
    <w:uiPriority w:val="0"/>
    <w:rPr>
      <w:rFonts w:ascii="黑体" w:hAnsi="黑体" w:eastAsia="黑体"/>
      <w:sz w:val="21"/>
    </w:rPr>
  </w:style>
  <w:style w:type="paragraph" w:customStyle="1" w:styleId="124">
    <w:name w:val="标准文件_三级条标题"/>
    <w:basedOn w:val="122"/>
    <w:next w:val="24"/>
    <w:link w:val="125"/>
    <w:qFormat/>
    <w:uiPriority w:val="0"/>
    <w:pPr>
      <w:numPr>
        <w:ilvl w:val="3"/>
      </w:numPr>
      <w:outlineLvl w:val="3"/>
    </w:pPr>
  </w:style>
  <w:style w:type="character" w:customStyle="1" w:styleId="125">
    <w:name w:val="标准文件_三级条标题 字符"/>
    <w:basedOn w:val="20"/>
    <w:link w:val="124"/>
    <w:qFormat/>
    <w:uiPriority w:val="0"/>
    <w:rPr>
      <w:rFonts w:ascii="黑体" w:hAnsi="黑体" w:eastAsia="黑体"/>
      <w:sz w:val="21"/>
    </w:rPr>
  </w:style>
  <w:style w:type="paragraph" w:customStyle="1" w:styleId="126">
    <w:name w:val="标准文件_四级条标题"/>
    <w:next w:val="24"/>
    <w:link w:val="127"/>
    <w:qFormat/>
    <w:uiPriority w:val="0"/>
    <w:pPr>
      <w:numPr>
        <w:ilvl w:val="4"/>
        <w:numId w:val="13"/>
      </w:numPr>
      <w:spacing w:beforeLines="50" w:afterLines="50"/>
      <w:jc w:val="both"/>
      <w:outlineLvl w:val="4"/>
    </w:pPr>
    <w:rPr>
      <w:rFonts w:ascii="黑体" w:hAnsi="黑体" w:eastAsia="黑体" w:cstheme="minorBidi"/>
      <w:kern w:val="2"/>
      <w:sz w:val="21"/>
      <w:szCs w:val="22"/>
      <w:lang w:val="en-US" w:eastAsia="zh-CN" w:bidi="ar-SA"/>
    </w:rPr>
  </w:style>
  <w:style w:type="character" w:customStyle="1" w:styleId="127">
    <w:name w:val="标准文件_四级条标题 字符"/>
    <w:basedOn w:val="20"/>
    <w:link w:val="126"/>
    <w:qFormat/>
    <w:uiPriority w:val="0"/>
    <w:rPr>
      <w:rFonts w:ascii="黑体" w:hAnsi="黑体" w:eastAsia="黑体"/>
      <w:kern w:val="2"/>
      <w:sz w:val="21"/>
      <w:szCs w:val="22"/>
    </w:rPr>
  </w:style>
  <w:style w:type="paragraph" w:customStyle="1" w:styleId="128">
    <w:name w:val="标准文件_五级条标题"/>
    <w:next w:val="24"/>
    <w:link w:val="129"/>
    <w:qFormat/>
    <w:uiPriority w:val="0"/>
    <w:pPr>
      <w:numPr>
        <w:ilvl w:val="5"/>
        <w:numId w:val="13"/>
      </w:numPr>
      <w:spacing w:beforeLines="50" w:afterLines="50"/>
      <w:jc w:val="both"/>
      <w:outlineLvl w:val="4"/>
    </w:pPr>
    <w:rPr>
      <w:rFonts w:ascii="黑体" w:hAnsi="黑体" w:eastAsia="黑体" w:cstheme="minorBidi"/>
      <w:kern w:val="2"/>
      <w:sz w:val="21"/>
      <w:szCs w:val="22"/>
      <w:lang w:val="en-US" w:eastAsia="zh-CN" w:bidi="ar-SA"/>
    </w:rPr>
  </w:style>
  <w:style w:type="character" w:customStyle="1" w:styleId="129">
    <w:name w:val="标准文件_五级条标题 字符"/>
    <w:basedOn w:val="20"/>
    <w:link w:val="128"/>
    <w:qFormat/>
    <w:uiPriority w:val="0"/>
    <w:rPr>
      <w:rFonts w:ascii="黑体" w:hAnsi="黑体" w:eastAsia="黑体"/>
      <w:kern w:val="2"/>
      <w:sz w:val="21"/>
      <w:szCs w:val="22"/>
    </w:rPr>
  </w:style>
  <w:style w:type="paragraph" w:customStyle="1" w:styleId="130">
    <w:name w:val="标准文件_一级无标题"/>
    <w:basedOn w:val="120"/>
    <w:link w:val="131"/>
    <w:qFormat/>
    <w:uiPriority w:val="0"/>
    <w:pPr>
      <w:spacing w:beforeLines="0" w:afterLines="0"/>
      <w:outlineLvl w:val="9"/>
    </w:pPr>
    <w:rPr>
      <w:rFonts w:ascii="宋体" w:hAnsi="宋体" w:eastAsia="宋体"/>
      <w:kern w:val="2"/>
      <w:szCs w:val="22"/>
    </w:rPr>
  </w:style>
  <w:style w:type="character" w:customStyle="1" w:styleId="131">
    <w:name w:val="标准文件_一级无标题 字符"/>
    <w:basedOn w:val="20"/>
    <w:link w:val="130"/>
    <w:qFormat/>
    <w:uiPriority w:val="0"/>
    <w:rPr>
      <w:rFonts w:ascii="宋体" w:hAnsi="宋体" w:eastAsia="宋体"/>
      <w:kern w:val="2"/>
      <w:sz w:val="21"/>
      <w:szCs w:val="22"/>
    </w:rPr>
  </w:style>
  <w:style w:type="paragraph" w:customStyle="1" w:styleId="132">
    <w:name w:val="标准文件_二级无标题"/>
    <w:basedOn w:val="122"/>
    <w:link w:val="133"/>
    <w:qFormat/>
    <w:uiPriority w:val="0"/>
    <w:pPr>
      <w:spacing w:beforeLines="0" w:afterLines="0"/>
      <w:outlineLvl w:val="9"/>
    </w:pPr>
    <w:rPr>
      <w:rFonts w:ascii="宋体" w:hAnsi="宋体" w:eastAsia="宋体"/>
      <w:kern w:val="2"/>
      <w:szCs w:val="22"/>
    </w:rPr>
  </w:style>
  <w:style w:type="character" w:customStyle="1" w:styleId="133">
    <w:name w:val="标准文件_二级无标题 字符"/>
    <w:basedOn w:val="20"/>
    <w:link w:val="132"/>
    <w:qFormat/>
    <w:uiPriority w:val="0"/>
    <w:rPr>
      <w:rFonts w:ascii="宋体" w:hAnsi="宋体" w:eastAsia="宋体"/>
      <w:kern w:val="2"/>
      <w:sz w:val="21"/>
      <w:szCs w:val="22"/>
    </w:rPr>
  </w:style>
  <w:style w:type="paragraph" w:customStyle="1" w:styleId="134">
    <w:name w:val="标准文件_三级无标题"/>
    <w:basedOn w:val="124"/>
    <w:link w:val="135"/>
    <w:qFormat/>
    <w:uiPriority w:val="0"/>
    <w:pPr>
      <w:spacing w:beforeLines="0" w:afterLines="0"/>
      <w:outlineLvl w:val="9"/>
    </w:pPr>
    <w:rPr>
      <w:rFonts w:ascii="宋体" w:hAnsi="宋体" w:eastAsia="宋体"/>
    </w:rPr>
  </w:style>
  <w:style w:type="character" w:customStyle="1" w:styleId="135">
    <w:name w:val="标准文件_三级无标题 字符"/>
    <w:basedOn w:val="20"/>
    <w:link w:val="134"/>
    <w:qFormat/>
    <w:uiPriority w:val="0"/>
    <w:rPr>
      <w:rFonts w:ascii="宋体" w:hAnsi="宋体" w:eastAsia="宋体"/>
      <w:sz w:val="21"/>
    </w:rPr>
  </w:style>
  <w:style w:type="paragraph" w:customStyle="1" w:styleId="136">
    <w:name w:val="标准文件_四级无标题"/>
    <w:basedOn w:val="126"/>
    <w:link w:val="137"/>
    <w:qFormat/>
    <w:uiPriority w:val="0"/>
    <w:pPr>
      <w:spacing w:beforeLines="0" w:afterLines="0"/>
      <w:outlineLvl w:val="9"/>
    </w:pPr>
    <w:rPr>
      <w:rFonts w:ascii="宋体" w:hAnsi="宋体" w:eastAsia="宋体"/>
    </w:rPr>
  </w:style>
  <w:style w:type="character" w:customStyle="1" w:styleId="137">
    <w:name w:val="标准文件_四级无标题 字符"/>
    <w:basedOn w:val="20"/>
    <w:link w:val="136"/>
    <w:qFormat/>
    <w:uiPriority w:val="0"/>
    <w:rPr>
      <w:rFonts w:ascii="宋体" w:hAnsi="宋体" w:eastAsia="宋体"/>
      <w:kern w:val="2"/>
      <w:sz w:val="21"/>
      <w:szCs w:val="22"/>
    </w:rPr>
  </w:style>
  <w:style w:type="paragraph" w:customStyle="1" w:styleId="138">
    <w:name w:val="标准文件_五级无标题"/>
    <w:basedOn w:val="128"/>
    <w:link w:val="139"/>
    <w:qFormat/>
    <w:uiPriority w:val="0"/>
    <w:pPr>
      <w:spacing w:beforeLines="0" w:afterLines="0"/>
      <w:outlineLvl w:val="9"/>
    </w:pPr>
    <w:rPr>
      <w:rFonts w:ascii="宋体" w:hAnsi="宋体" w:eastAsia="宋体"/>
    </w:rPr>
  </w:style>
  <w:style w:type="character" w:customStyle="1" w:styleId="139">
    <w:name w:val="标准文件_五级无标题 字符"/>
    <w:basedOn w:val="20"/>
    <w:link w:val="138"/>
    <w:qFormat/>
    <w:uiPriority w:val="0"/>
    <w:rPr>
      <w:rFonts w:ascii="宋体" w:hAnsi="宋体" w:eastAsia="宋体"/>
      <w:kern w:val="2"/>
      <w:sz w:val="21"/>
      <w:szCs w:val="22"/>
    </w:rPr>
  </w:style>
  <w:style w:type="paragraph" w:customStyle="1" w:styleId="140">
    <w:name w:val="标准文件_术语条一"/>
    <w:basedOn w:val="130"/>
    <w:next w:val="24"/>
    <w:link w:val="141"/>
    <w:qFormat/>
    <w:uiPriority w:val="0"/>
    <w:pPr>
      <w:ind w:hanging="200" w:hangingChars="200"/>
    </w:pPr>
    <w:rPr>
      <w:rFonts w:ascii="黑体" w:hAnsi="黑体" w:eastAsia="黑体"/>
    </w:rPr>
  </w:style>
  <w:style w:type="character" w:customStyle="1" w:styleId="141">
    <w:name w:val="标准文件_术语条一 字符"/>
    <w:basedOn w:val="20"/>
    <w:link w:val="140"/>
    <w:qFormat/>
    <w:uiPriority w:val="0"/>
    <w:rPr>
      <w:rFonts w:ascii="黑体" w:hAnsi="黑体" w:eastAsia="黑体"/>
      <w:kern w:val="2"/>
      <w:sz w:val="21"/>
      <w:szCs w:val="22"/>
    </w:rPr>
  </w:style>
  <w:style w:type="paragraph" w:customStyle="1" w:styleId="142">
    <w:name w:val="标准文件_术语条二"/>
    <w:basedOn w:val="132"/>
    <w:next w:val="24"/>
    <w:link w:val="143"/>
    <w:qFormat/>
    <w:uiPriority w:val="0"/>
    <w:pPr>
      <w:ind w:hanging="200" w:hangingChars="200"/>
    </w:pPr>
    <w:rPr>
      <w:rFonts w:ascii="黑体" w:hAnsi="黑体" w:eastAsia="黑体"/>
    </w:rPr>
  </w:style>
  <w:style w:type="character" w:customStyle="1" w:styleId="143">
    <w:name w:val="标准文件_术语条二 字符"/>
    <w:basedOn w:val="20"/>
    <w:link w:val="142"/>
    <w:qFormat/>
    <w:uiPriority w:val="0"/>
    <w:rPr>
      <w:rFonts w:ascii="黑体" w:hAnsi="黑体" w:eastAsia="黑体"/>
      <w:kern w:val="2"/>
      <w:sz w:val="21"/>
      <w:szCs w:val="22"/>
    </w:rPr>
  </w:style>
  <w:style w:type="paragraph" w:customStyle="1" w:styleId="144">
    <w:name w:val="标准文件_术语条三"/>
    <w:basedOn w:val="134"/>
    <w:next w:val="24"/>
    <w:link w:val="145"/>
    <w:qFormat/>
    <w:uiPriority w:val="0"/>
    <w:pPr>
      <w:ind w:hanging="200" w:hangingChars="200"/>
    </w:pPr>
    <w:rPr>
      <w:rFonts w:ascii="黑体" w:hAnsi="黑体" w:eastAsia="黑体"/>
    </w:rPr>
  </w:style>
  <w:style w:type="character" w:customStyle="1" w:styleId="145">
    <w:name w:val="标准文件_术语条三 字符"/>
    <w:basedOn w:val="20"/>
    <w:link w:val="144"/>
    <w:qFormat/>
    <w:uiPriority w:val="0"/>
    <w:rPr>
      <w:rFonts w:ascii="黑体" w:hAnsi="黑体" w:eastAsia="黑体"/>
      <w:sz w:val="21"/>
    </w:rPr>
  </w:style>
  <w:style w:type="paragraph" w:customStyle="1" w:styleId="146">
    <w:name w:val="标准文件_术语条四"/>
    <w:basedOn w:val="136"/>
    <w:next w:val="24"/>
    <w:link w:val="147"/>
    <w:qFormat/>
    <w:uiPriority w:val="0"/>
    <w:pPr>
      <w:ind w:hanging="200" w:hangingChars="200"/>
    </w:pPr>
    <w:rPr>
      <w:rFonts w:ascii="黑体" w:hAnsi="黑体" w:eastAsia="黑体"/>
    </w:rPr>
  </w:style>
  <w:style w:type="character" w:customStyle="1" w:styleId="147">
    <w:name w:val="标准文件_术语条四 字符"/>
    <w:basedOn w:val="20"/>
    <w:link w:val="146"/>
    <w:qFormat/>
    <w:uiPriority w:val="0"/>
    <w:rPr>
      <w:rFonts w:ascii="黑体" w:hAnsi="黑体" w:eastAsia="黑体"/>
      <w:kern w:val="2"/>
      <w:sz w:val="21"/>
      <w:szCs w:val="22"/>
    </w:rPr>
  </w:style>
  <w:style w:type="paragraph" w:customStyle="1" w:styleId="148">
    <w:name w:val="标准文件_术语条五"/>
    <w:basedOn w:val="138"/>
    <w:next w:val="24"/>
    <w:link w:val="149"/>
    <w:qFormat/>
    <w:uiPriority w:val="0"/>
    <w:pPr>
      <w:ind w:hanging="200" w:hangingChars="200"/>
    </w:pPr>
    <w:rPr>
      <w:rFonts w:ascii="黑体" w:hAnsi="黑体" w:eastAsia="黑体"/>
    </w:rPr>
  </w:style>
  <w:style w:type="character" w:customStyle="1" w:styleId="149">
    <w:name w:val="标准文件_术语条五 字符"/>
    <w:basedOn w:val="20"/>
    <w:link w:val="148"/>
    <w:qFormat/>
    <w:uiPriority w:val="0"/>
    <w:rPr>
      <w:rFonts w:ascii="黑体" w:hAnsi="黑体" w:eastAsia="黑体"/>
      <w:kern w:val="2"/>
      <w:sz w:val="21"/>
      <w:szCs w:val="22"/>
    </w:rPr>
  </w:style>
  <w:style w:type="paragraph" w:customStyle="1" w:styleId="150">
    <w:name w:val="标准文件_附录标识"/>
    <w:basedOn w:val="1"/>
    <w:next w:val="24"/>
    <w:link w:val="151"/>
    <w:qFormat/>
    <w:uiPriority w:val="0"/>
    <w:pPr>
      <w:widowControl/>
      <w:numPr>
        <w:ilvl w:val="0"/>
        <w:numId w:val="14"/>
      </w:numPr>
      <w:spacing w:beforeLines="25" w:afterLines="50"/>
      <w:jc w:val="center"/>
      <w:outlineLvl w:val="0"/>
    </w:pPr>
    <w:rPr>
      <w:rFonts w:ascii="黑体" w:hAnsi="黑体" w:eastAsia="黑体"/>
    </w:rPr>
  </w:style>
  <w:style w:type="character" w:customStyle="1" w:styleId="151">
    <w:name w:val="标准文件_附录标识 字符"/>
    <w:basedOn w:val="20"/>
    <w:link w:val="150"/>
    <w:qFormat/>
    <w:uiPriority w:val="0"/>
    <w:rPr>
      <w:rFonts w:ascii="黑体" w:hAnsi="黑体" w:eastAsia="黑体"/>
      <w:kern w:val="2"/>
      <w:sz w:val="21"/>
      <w:szCs w:val="22"/>
    </w:rPr>
  </w:style>
  <w:style w:type="character" w:customStyle="1" w:styleId="152">
    <w:name w:val="标题 2 字符"/>
    <w:basedOn w:val="20"/>
    <w:link w:val="3"/>
    <w:semiHidden/>
    <w:qFormat/>
    <w:uiPriority w:val="9"/>
    <w:rPr>
      <w:rFonts w:asciiTheme="majorHAnsi" w:hAnsiTheme="majorHAnsi" w:eastAsiaTheme="majorEastAsia" w:cstheme="majorBidi"/>
      <w:b/>
      <w:bCs/>
      <w:kern w:val="2"/>
      <w:sz w:val="32"/>
      <w:szCs w:val="32"/>
    </w:rPr>
  </w:style>
  <w:style w:type="character" w:customStyle="1" w:styleId="153">
    <w:name w:val="标题 3 字符"/>
    <w:basedOn w:val="20"/>
    <w:link w:val="4"/>
    <w:semiHidden/>
    <w:qFormat/>
    <w:uiPriority w:val="9"/>
    <w:rPr>
      <w:rFonts w:ascii="宋体" w:hAnsi="Times New Roman" w:eastAsia="宋体"/>
      <w:b/>
      <w:bCs/>
      <w:kern w:val="2"/>
      <w:sz w:val="32"/>
      <w:szCs w:val="32"/>
    </w:rPr>
  </w:style>
  <w:style w:type="character" w:customStyle="1" w:styleId="154">
    <w:name w:val="标题 4 字符"/>
    <w:basedOn w:val="20"/>
    <w:link w:val="5"/>
    <w:semiHidden/>
    <w:qFormat/>
    <w:uiPriority w:val="9"/>
    <w:rPr>
      <w:rFonts w:asciiTheme="majorHAnsi" w:hAnsiTheme="majorHAnsi" w:eastAsiaTheme="majorEastAsia" w:cstheme="majorBidi"/>
      <w:b/>
      <w:bCs/>
      <w:kern w:val="2"/>
      <w:sz w:val="28"/>
      <w:szCs w:val="28"/>
    </w:rPr>
  </w:style>
  <w:style w:type="character" w:customStyle="1" w:styleId="155">
    <w:name w:val="标题 5 字符"/>
    <w:basedOn w:val="20"/>
    <w:link w:val="6"/>
    <w:semiHidden/>
    <w:qFormat/>
    <w:uiPriority w:val="9"/>
    <w:rPr>
      <w:rFonts w:ascii="宋体" w:hAnsi="Times New Roman" w:eastAsia="宋体"/>
      <w:b/>
      <w:bCs/>
      <w:kern w:val="2"/>
      <w:sz w:val="28"/>
      <w:szCs w:val="28"/>
    </w:rPr>
  </w:style>
  <w:style w:type="character" w:customStyle="1" w:styleId="156">
    <w:name w:val="标题 6 字符"/>
    <w:basedOn w:val="20"/>
    <w:link w:val="7"/>
    <w:semiHidden/>
    <w:qFormat/>
    <w:uiPriority w:val="9"/>
    <w:rPr>
      <w:rFonts w:asciiTheme="majorHAnsi" w:hAnsiTheme="majorHAnsi" w:eastAsiaTheme="majorEastAsia" w:cstheme="majorBidi"/>
      <w:b/>
      <w:bCs/>
      <w:kern w:val="2"/>
      <w:sz w:val="24"/>
      <w:szCs w:val="24"/>
    </w:rPr>
  </w:style>
  <w:style w:type="character" w:customStyle="1" w:styleId="157">
    <w:name w:val="标题 7 字符"/>
    <w:basedOn w:val="20"/>
    <w:link w:val="8"/>
    <w:semiHidden/>
    <w:qFormat/>
    <w:uiPriority w:val="9"/>
    <w:rPr>
      <w:rFonts w:ascii="宋体" w:hAnsi="Times New Roman" w:eastAsia="宋体"/>
      <w:b/>
      <w:bCs/>
      <w:kern w:val="2"/>
      <w:sz w:val="24"/>
      <w:szCs w:val="24"/>
    </w:rPr>
  </w:style>
  <w:style w:type="character" w:customStyle="1" w:styleId="158">
    <w:name w:val="标题 8 字符"/>
    <w:basedOn w:val="20"/>
    <w:link w:val="9"/>
    <w:semiHidden/>
    <w:qFormat/>
    <w:uiPriority w:val="9"/>
    <w:rPr>
      <w:rFonts w:asciiTheme="majorHAnsi" w:hAnsiTheme="majorHAnsi" w:eastAsiaTheme="majorEastAsia" w:cstheme="majorBidi"/>
      <w:kern w:val="2"/>
      <w:sz w:val="24"/>
      <w:szCs w:val="24"/>
    </w:rPr>
  </w:style>
  <w:style w:type="character" w:customStyle="1" w:styleId="159">
    <w:name w:val="标题 9 字符"/>
    <w:basedOn w:val="20"/>
    <w:link w:val="10"/>
    <w:semiHidden/>
    <w:qFormat/>
    <w:uiPriority w:val="9"/>
    <w:rPr>
      <w:rFonts w:asciiTheme="majorHAnsi" w:hAnsiTheme="majorHAnsi" w:eastAsiaTheme="majorEastAsia" w:cstheme="majorBidi"/>
      <w:kern w:val="2"/>
      <w:sz w:val="21"/>
      <w:szCs w:val="21"/>
    </w:rPr>
  </w:style>
  <w:style w:type="paragraph" w:customStyle="1" w:styleId="160">
    <w:name w:val="标准文件_附录一级条标题"/>
    <w:next w:val="24"/>
    <w:link w:val="161"/>
    <w:qFormat/>
    <w:uiPriority w:val="0"/>
    <w:pPr>
      <w:spacing w:beforeLines="50" w:afterLines="50"/>
      <w:jc w:val="both"/>
      <w:outlineLvl w:val="2"/>
    </w:pPr>
    <w:rPr>
      <w:rFonts w:ascii="黑体" w:hAnsi="黑体" w:eastAsia="黑体" w:cstheme="minorBidi"/>
      <w:kern w:val="2"/>
      <w:sz w:val="21"/>
      <w:szCs w:val="22"/>
      <w:lang w:val="en-US" w:eastAsia="zh-CN" w:bidi="ar-SA"/>
    </w:rPr>
  </w:style>
  <w:style w:type="character" w:customStyle="1" w:styleId="161">
    <w:name w:val="标准文件_附录一级条标题 字符"/>
    <w:basedOn w:val="20"/>
    <w:link w:val="160"/>
    <w:qFormat/>
    <w:uiPriority w:val="0"/>
    <w:rPr>
      <w:rFonts w:ascii="黑体" w:hAnsi="黑体" w:eastAsia="黑体"/>
    </w:rPr>
  </w:style>
  <w:style w:type="paragraph" w:customStyle="1" w:styleId="162">
    <w:name w:val="标准文件_附录二级条标题"/>
    <w:next w:val="24"/>
    <w:link w:val="163"/>
    <w:qFormat/>
    <w:uiPriority w:val="0"/>
    <w:pPr>
      <w:spacing w:beforeLines="50" w:afterLines="50"/>
      <w:jc w:val="both"/>
      <w:outlineLvl w:val="2"/>
    </w:pPr>
    <w:rPr>
      <w:rFonts w:ascii="黑体" w:hAnsi="黑体" w:eastAsia="黑体" w:cstheme="minorBidi"/>
      <w:kern w:val="2"/>
      <w:sz w:val="21"/>
      <w:szCs w:val="22"/>
      <w:lang w:val="en-US" w:eastAsia="zh-CN" w:bidi="ar-SA"/>
    </w:rPr>
  </w:style>
  <w:style w:type="character" w:customStyle="1" w:styleId="163">
    <w:name w:val="标准文件_附录二级条标题 字符"/>
    <w:basedOn w:val="20"/>
    <w:link w:val="162"/>
    <w:qFormat/>
    <w:uiPriority w:val="0"/>
    <w:rPr>
      <w:rFonts w:ascii="黑体" w:hAnsi="黑体" w:eastAsia="黑体"/>
    </w:rPr>
  </w:style>
  <w:style w:type="paragraph" w:customStyle="1" w:styleId="164">
    <w:name w:val="标准文件_附录三级条标题"/>
    <w:next w:val="24"/>
    <w:link w:val="165"/>
    <w:qFormat/>
    <w:uiPriority w:val="0"/>
    <w:pPr>
      <w:spacing w:beforeLines="50" w:afterLines="50"/>
      <w:jc w:val="both"/>
      <w:outlineLvl w:val="2"/>
    </w:pPr>
    <w:rPr>
      <w:rFonts w:ascii="黑体" w:hAnsi="黑体" w:eastAsia="黑体" w:cstheme="minorBidi"/>
      <w:kern w:val="2"/>
      <w:sz w:val="21"/>
      <w:szCs w:val="22"/>
      <w:lang w:val="en-US" w:eastAsia="zh-CN" w:bidi="ar-SA"/>
    </w:rPr>
  </w:style>
  <w:style w:type="character" w:customStyle="1" w:styleId="165">
    <w:name w:val="标准文件_附录三级条标题 字符"/>
    <w:basedOn w:val="20"/>
    <w:link w:val="164"/>
    <w:qFormat/>
    <w:uiPriority w:val="0"/>
    <w:rPr>
      <w:rFonts w:ascii="黑体" w:hAnsi="黑体" w:eastAsia="黑体"/>
    </w:rPr>
  </w:style>
  <w:style w:type="paragraph" w:customStyle="1" w:styleId="166">
    <w:name w:val="标准文件_附录四级条标题"/>
    <w:next w:val="24"/>
    <w:link w:val="167"/>
    <w:qFormat/>
    <w:uiPriority w:val="0"/>
    <w:pPr>
      <w:spacing w:beforeLines="50" w:afterLines="50"/>
      <w:jc w:val="both"/>
      <w:outlineLvl w:val="2"/>
    </w:pPr>
    <w:rPr>
      <w:rFonts w:ascii="黑体" w:hAnsi="黑体" w:eastAsia="黑体" w:cstheme="minorBidi"/>
      <w:kern w:val="2"/>
      <w:sz w:val="21"/>
      <w:szCs w:val="22"/>
      <w:lang w:val="en-US" w:eastAsia="zh-CN" w:bidi="ar-SA"/>
    </w:rPr>
  </w:style>
  <w:style w:type="character" w:customStyle="1" w:styleId="167">
    <w:name w:val="标准文件_附录四级条标题 字符"/>
    <w:basedOn w:val="20"/>
    <w:link w:val="166"/>
    <w:qFormat/>
    <w:uiPriority w:val="0"/>
    <w:rPr>
      <w:rFonts w:ascii="黑体" w:hAnsi="黑体" w:eastAsia="黑体"/>
    </w:rPr>
  </w:style>
  <w:style w:type="paragraph" w:customStyle="1" w:styleId="168">
    <w:name w:val="标准文件_附录五级条标题"/>
    <w:next w:val="24"/>
    <w:link w:val="169"/>
    <w:qFormat/>
    <w:uiPriority w:val="0"/>
    <w:pPr>
      <w:spacing w:beforeLines="50" w:afterLines="50"/>
      <w:jc w:val="both"/>
      <w:outlineLvl w:val="2"/>
    </w:pPr>
    <w:rPr>
      <w:rFonts w:ascii="黑体" w:hAnsi="黑体" w:eastAsia="黑体" w:cstheme="minorBidi"/>
      <w:kern w:val="2"/>
      <w:sz w:val="21"/>
      <w:szCs w:val="22"/>
      <w:lang w:val="en-US" w:eastAsia="zh-CN" w:bidi="ar-SA"/>
    </w:rPr>
  </w:style>
  <w:style w:type="character" w:customStyle="1" w:styleId="169">
    <w:name w:val="标准文件_附录五级条标题 字符"/>
    <w:basedOn w:val="20"/>
    <w:link w:val="168"/>
    <w:qFormat/>
    <w:uiPriority w:val="0"/>
    <w:rPr>
      <w:rFonts w:ascii="黑体" w:hAnsi="黑体" w:eastAsia="黑体"/>
    </w:rPr>
  </w:style>
  <w:style w:type="paragraph" w:customStyle="1" w:styleId="170">
    <w:name w:val="标准文件_附录一级无标题"/>
    <w:basedOn w:val="160"/>
    <w:link w:val="171"/>
    <w:qFormat/>
    <w:uiPriority w:val="0"/>
    <w:pPr>
      <w:spacing w:beforeLines="0" w:afterLines="0" w:line="276" w:lineRule="auto"/>
    </w:pPr>
    <w:rPr>
      <w:rFonts w:ascii="宋体" w:hAnsi="宋体" w:eastAsia="宋体"/>
    </w:rPr>
  </w:style>
  <w:style w:type="character" w:customStyle="1" w:styleId="171">
    <w:name w:val="标准文件_附录一级无标题 字符"/>
    <w:basedOn w:val="20"/>
    <w:link w:val="170"/>
    <w:qFormat/>
    <w:uiPriority w:val="0"/>
    <w:rPr>
      <w:rFonts w:ascii="宋体" w:hAnsi="宋体" w:eastAsia="宋体"/>
      <w:kern w:val="2"/>
      <w:sz w:val="21"/>
      <w:szCs w:val="22"/>
    </w:rPr>
  </w:style>
  <w:style w:type="paragraph" w:customStyle="1" w:styleId="172">
    <w:name w:val="标准文件_附录二级无标题"/>
    <w:basedOn w:val="162"/>
    <w:link w:val="173"/>
    <w:qFormat/>
    <w:uiPriority w:val="0"/>
    <w:pPr>
      <w:spacing w:beforeLines="0" w:afterLines="0" w:line="276" w:lineRule="auto"/>
    </w:pPr>
    <w:rPr>
      <w:rFonts w:ascii="宋体" w:hAnsi="宋体" w:eastAsia="宋体"/>
    </w:rPr>
  </w:style>
  <w:style w:type="character" w:customStyle="1" w:styleId="173">
    <w:name w:val="标准文件_附录二级无标题 字符"/>
    <w:basedOn w:val="20"/>
    <w:link w:val="172"/>
    <w:qFormat/>
    <w:uiPriority w:val="0"/>
    <w:rPr>
      <w:rFonts w:ascii="宋体" w:hAnsi="宋体" w:eastAsia="宋体"/>
      <w:kern w:val="2"/>
      <w:sz w:val="21"/>
      <w:szCs w:val="22"/>
    </w:rPr>
  </w:style>
  <w:style w:type="paragraph" w:customStyle="1" w:styleId="174">
    <w:name w:val="标准文件_附录三级无标题"/>
    <w:basedOn w:val="164"/>
    <w:link w:val="175"/>
    <w:qFormat/>
    <w:uiPriority w:val="0"/>
    <w:pPr>
      <w:spacing w:beforeLines="0" w:afterLines="0" w:line="276" w:lineRule="auto"/>
    </w:pPr>
    <w:rPr>
      <w:rFonts w:ascii="宋体" w:hAnsi="宋体" w:eastAsia="宋体"/>
    </w:rPr>
  </w:style>
  <w:style w:type="character" w:customStyle="1" w:styleId="175">
    <w:name w:val="标准文件_附录三级无标题 字符"/>
    <w:basedOn w:val="20"/>
    <w:link w:val="174"/>
    <w:qFormat/>
    <w:uiPriority w:val="0"/>
    <w:rPr>
      <w:rFonts w:ascii="宋体" w:hAnsi="宋体" w:eastAsia="宋体"/>
      <w:kern w:val="2"/>
      <w:sz w:val="21"/>
      <w:szCs w:val="22"/>
    </w:rPr>
  </w:style>
  <w:style w:type="paragraph" w:customStyle="1" w:styleId="176">
    <w:name w:val="标准文件_附录四级无标题"/>
    <w:basedOn w:val="166"/>
    <w:link w:val="177"/>
    <w:qFormat/>
    <w:uiPriority w:val="0"/>
    <w:pPr>
      <w:spacing w:beforeLines="0" w:afterLines="0" w:line="276" w:lineRule="auto"/>
    </w:pPr>
    <w:rPr>
      <w:rFonts w:ascii="宋体" w:hAnsi="宋体" w:eastAsia="宋体"/>
    </w:rPr>
  </w:style>
  <w:style w:type="character" w:customStyle="1" w:styleId="177">
    <w:name w:val="标准文件_附录四级无标题 字符"/>
    <w:basedOn w:val="20"/>
    <w:link w:val="176"/>
    <w:qFormat/>
    <w:uiPriority w:val="0"/>
    <w:rPr>
      <w:rFonts w:ascii="宋体" w:hAnsi="宋体" w:eastAsia="宋体"/>
      <w:kern w:val="2"/>
      <w:sz w:val="21"/>
      <w:szCs w:val="22"/>
    </w:rPr>
  </w:style>
  <w:style w:type="paragraph" w:customStyle="1" w:styleId="178">
    <w:name w:val="标准文件_附录五级无标题"/>
    <w:basedOn w:val="168"/>
    <w:link w:val="179"/>
    <w:qFormat/>
    <w:uiPriority w:val="0"/>
    <w:pPr>
      <w:spacing w:beforeLines="0" w:afterLines="0" w:line="276" w:lineRule="auto"/>
    </w:pPr>
    <w:rPr>
      <w:rFonts w:ascii="宋体" w:hAnsi="宋体" w:eastAsia="宋体"/>
    </w:rPr>
  </w:style>
  <w:style w:type="character" w:customStyle="1" w:styleId="179">
    <w:name w:val="标准文件_附录五级无标题 字符"/>
    <w:basedOn w:val="20"/>
    <w:link w:val="178"/>
    <w:qFormat/>
    <w:uiPriority w:val="0"/>
    <w:rPr>
      <w:rFonts w:ascii="宋体" w:hAnsi="宋体" w:eastAsia="宋体"/>
      <w:kern w:val="2"/>
      <w:sz w:val="21"/>
      <w:szCs w:val="22"/>
    </w:rPr>
  </w:style>
  <w:style w:type="paragraph" w:customStyle="1" w:styleId="180">
    <w:name w:val="附录图标号"/>
    <w:basedOn w:val="24"/>
    <w:next w:val="24"/>
    <w:link w:val="181"/>
    <w:qFormat/>
    <w:uiPriority w:val="0"/>
    <w:pPr>
      <w:spacing w:line="14" w:lineRule="exact"/>
      <w:ind w:left="425" w:firstLine="0" w:firstLineChars="0"/>
      <w:jc w:val="center"/>
    </w:pPr>
    <w:rPr>
      <w:sz w:val="2"/>
    </w:rPr>
  </w:style>
  <w:style w:type="character" w:customStyle="1" w:styleId="181">
    <w:name w:val="附录图标号 字符"/>
    <w:basedOn w:val="20"/>
    <w:link w:val="180"/>
    <w:qFormat/>
    <w:uiPriority w:val="0"/>
    <w:rPr>
      <w:rFonts w:ascii="宋体" w:hAnsi="Times New Roman" w:eastAsia="宋体"/>
      <w:sz w:val="2"/>
    </w:rPr>
  </w:style>
  <w:style w:type="paragraph" w:customStyle="1" w:styleId="182">
    <w:name w:val="附录图标题"/>
    <w:next w:val="24"/>
    <w:link w:val="183"/>
    <w:qFormat/>
    <w:uiPriority w:val="0"/>
    <w:pPr>
      <w:spacing w:beforeLines="50" w:afterLines="50"/>
      <w:jc w:val="center"/>
    </w:pPr>
    <w:rPr>
      <w:rFonts w:ascii="黑体" w:hAnsi="黑体" w:eastAsia="黑体" w:cstheme="minorBidi"/>
      <w:kern w:val="2"/>
      <w:sz w:val="21"/>
      <w:szCs w:val="22"/>
      <w:lang w:val="en-US" w:eastAsia="zh-CN" w:bidi="ar-SA"/>
    </w:rPr>
  </w:style>
  <w:style w:type="character" w:customStyle="1" w:styleId="183">
    <w:name w:val="附录图标题 字符"/>
    <w:basedOn w:val="20"/>
    <w:link w:val="182"/>
    <w:qFormat/>
    <w:uiPriority w:val="0"/>
    <w:rPr>
      <w:rFonts w:ascii="黑体" w:hAnsi="黑体" w:eastAsia="黑体"/>
    </w:rPr>
  </w:style>
  <w:style w:type="paragraph" w:customStyle="1" w:styleId="184">
    <w:name w:val="附录表标号"/>
    <w:basedOn w:val="24"/>
    <w:next w:val="24"/>
    <w:link w:val="185"/>
    <w:qFormat/>
    <w:uiPriority w:val="0"/>
    <w:pPr>
      <w:spacing w:line="14" w:lineRule="exact"/>
      <w:ind w:left="425" w:firstLine="0" w:firstLineChars="0"/>
      <w:jc w:val="center"/>
    </w:pPr>
    <w:rPr>
      <w:sz w:val="2"/>
    </w:rPr>
  </w:style>
  <w:style w:type="character" w:customStyle="1" w:styleId="185">
    <w:name w:val="附录表标号 字符"/>
    <w:basedOn w:val="20"/>
    <w:link w:val="184"/>
    <w:qFormat/>
    <w:uiPriority w:val="0"/>
    <w:rPr>
      <w:rFonts w:ascii="宋体" w:hAnsi="Times New Roman" w:eastAsia="宋体"/>
      <w:sz w:val="2"/>
    </w:rPr>
  </w:style>
  <w:style w:type="paragraph" w:customStyle="1" w:styleId="186">
    <w:name w:val="附录表标题"/>
    <w:next w:val="24"/>
    <w:link w:val="187"/>
    <w:qFormat/>
    <w:uiPriority w:val="0"/>
    <w:pPr>
      <w:spacing w:beforeLines="50" w:afterLines="50"/>
      <w:jc w:val="center"/>
    </w:pPr>
    <w:rPr>
      <w:rFonts w:ascii="黑体" w:hAnsi="黑体" w:eastAsia="黑体" w:cstheme="minorBidi"/>
      <w:kern w:val="2"/>
      <w:sz w:val="21"/>
      <w:szCs w:val="22"/>
      <w:lang w:val="en-US" w:eastAsia="zh-CN" w:bidi="ar-SA"/>
    </w:rPr>
  </w:style>
  <w:style w:type="character" w:customStyle="1" w:styleId="187">
    <w:name w:val="附录表标题 字符"/>
    <w:basedOn w:val="20"/>
    <w:link w:val="186"/>
    <w:qFormat/>
    <w:uiPriority w:val="0"/>
    <w:rPr>
      <w:rFonts w:ascii="黑体" w:hAnsi="黑体" w:eastAsia="黑体"/>
    </w:rPr>
  </w:style>
  <w:style w:type="paragraph" w:customStyle="1" w:styleId="188">
    <w:name w:val="标准文件_示例内容"/>
    <w:basedOn w:val="24"/>
    <w:link w:val="189"/>
    <w:qFormat/>
    <w:uiPriority w:val="0"/>
    <w:pPr>
      <w:ind w:firstLine="200"/>
    </w:pPr>
    <w:rPr>
      <w:rFonts w:hAnsi="宋体"/>
      <w:sz w:val="18"/>
    </w:rPr>
  </w:style>
  <w:style w:type="character" w:customStyle="1" w:styleId="189">
    <w:name w:val="标准文件_示例内容 字符"/>
    <w:basedOn w:val="20"/>
    <w:link w:val="188"/>
    <w:qFormat/>
    <w:uiPriority w:val="0"/>
    <w:rPr>
      <w:rFonts w:ascii="宋体" w:hAnsi="宋体" w:eastAsia="宋体"/>
      <w:kern w:val="0"/>
      <w:sz w:val="18"/>
    </w:rPr>
  </w:style>
  <w:style w:type="paragraph" w:customStyle="1" w:styleId="190">
    <w:name w:val="标准文件_示例"/>
    <w:next w:val="188"/>
    <w:link w:val="191"/>
    <w:qFormat/>
    <w:uiPriority w:val="0"/>
    <w:pPr>
      <w:ind w:firstLine="363"/>
      <w:jc w:val="both"/>
    </w:pPr>
    <w:rPr>
      <w:rFonts w:ascii="宋体" w:hAnsi="宋体" w:eastAsia="宋体" w:cstheme="minorBidi"/>
      <w:kern w:val="2"/>
      <w:sz w:val="18"/>
      <w:szCs w:val="22"/>
      <w:lang w:val="en-US" w:eastAsia="zh-CN" w:bidi="ar-SA"/>
    </w:rPr>
  </w:style>
  <w:style w:type="character" w:customStyle="1" w:styleId="191">
    <w:name w:val="标准文件_示例 字符"/>
    <w:basedOn w:val="20"/>
    <w:link w:val="190"/>
    <w:qFormat/>
    <w:uiPriority w:val="0"/>
    <w:rPr>
      <w:rFonts w:ascii="宋体" w:hAnsi="宋体" w:eastAsia="宋体"/>
      <w:sz w:val="18"/>
    </w:rPr>
  </w:style>
  <w:style w:type="paragraph" w:customStyle="1" w:styleId="192">
    <w:name w:val="标准文件_示例×"/>
    <w:basedOn w:val="1"/>
    <w:next w:val="188"/>
    <w:link w:val="193"/>
    <w:qFormat/>
    <w:uiPriority w:val="0"/>
    <w:pPr>
      <w:widowControl/>
      <w:ind w:firstLine="363"/>
    </w:pPr>
    <w:rPr>
      <w:rFonts w:hAnsi="宋体"/>
      <w:sz w:val="18"/>
    </w:rPr>
  </w:style>
  <w:style w:type="character" w:customStyle="1" w:styleId="193">
    <w:name w:val="标准文件_示例× 字符"/>
    <w:basedOn w:val="20"/>
    <w:link w:val="192"/>
    <w:qFormat/>
    <w:uiPriority w:val="0"/>
    <w:rPr>
      <w:rFonts w:ascii="宋体" w:hAnsi="宋体" w:eastAsia="宋体"/>
      <w:sz w:val="18"/>
    </w:rPr>
  </w:style>
  <w:style w:type="paragraph" w:customStyle="1" w:styleId="194">
    <w:name w:val="标准文件_注"/>
    <w:next w:val="24"/>
    <w:link w:val="195"/>
    <w:qFormat/>
    <w:uiPriority w:val="0"/>
    <w:pPr>
      <w:numPr>
        <w:ilvl w:val="0"/>
        <w:numId w:val="1"/>
      </w:numPr>
      <w:autoSpaceDE w:val="0"/>
      <w:autoSpaceDN w:val="0"/>
      <w:jc w:val="both"/>
    </w:pPr>
    <w:rPr>
      <w:rFonts w:ascii="宋体" w:hAnsi="宋体" w:eastAsia="宋体" w:cstheme="minorBidi"/>
      <w:sz w:val="18"/>
      <w:lang w:val="en-US" w:eastAsia="zh-CN" w:bidi="ar-SA"/>
    </w:rPr>
  </w:style>
  <w:style w:type="character" w:customStyle="1" w:styleId="195">
    <w:name w:val="标准文件_注 字符"/>
    <w:basedOn w:val="20"/>
    <w:link w:val="194"/>
    <w:qFormat/>
    <w:uiPriority w:val="0"/>
    <w:rPr>
      <w:rFonts w:ascii="宋体" w:hAnsi="宋体" w:eastAsia="宋体"/>
      <w:sz w:val="18"/>
    </w:rPr>
  </w:style>
  <w:style w:type="paragraph" w:customStyle="1" w:styleId="196">
    <w:name w:val="标准文件_注×"/>
    <w:next w:val="24"/>
    <w:link w:val="197"/>
    <w:qFormat/>
    <w:uiPriority w:val="0"/>
    <w:pPr>
      <w:numPr>
        <w:ilvl w:val="0"/>
        <w:numId w:val="15"/>
      </w:numPr>
      <w:jc w:val="both"/>
    </w:pPr>
    <w:rPr>
      <w:rFonts w:ascii="宋体" w:hAnsi="宋体" w:eastAsia="宋体" w:cstheme="minorBidi"/>
      <w:sz w:val="18"/>
      <w:lang w:val="en-US" w:eastAsia="zh-CN" w:bidi="ar-SA"/>
    </w:rPr>
  </w:style>
  <w:style w:type="character" w:customStyle="1" w:styleId="197">
    <w:name w:val="标准文件_注× 字符"/>
    <w:basedOn w:val="20"/>
    <w:link w:val="196"/>
    <w:qFormat/>
    <w:uiPriority w:val="0"/>
    <w:rPr>
      <w:rFonts w:ascii="宋体" w:hAnsi="宋体" w:eastAsia="宋体"/>
      <w:sz w:val="18"/>
    </w:rPr>
  </w:style>
  <w:style w:type="character" w:customStyle="1" w:styleId="198">
    <w:name w:val="脚注文本 字符"/>
    <w:basedOn w:val="20"/>
    <w:link w:val="16"/>
    <w:semiHidden/>
    <w:qFormat/>
    <w:uiPriority w:val="99"/>
    <w:rPr>
      <w:rFonts w:ascii="宋体" w:hAnsi="宋体" w:eastAsia="宋体"/>
      <w:sz w:val="15"/>
      <w:szCs w:val="18"/>
    </w:rPr>
  </w:style>
  <w:style w:type="paragraph" w:customStyle="1" w:styleId="199">
    <w:name w:val="标准文件_图表脚注"/>
    <w:basedOn w:val="1"/>
    <w:next w:val="24"/>
    <w:link w:val="200"/>
    <w:qFormat/>
    <w:uiPriority w:val="0"/>
    <w:pPr>
      <w:adjustRightInd w:val="0"/>
      <w:ind w:left="539" w:hanging="119"/>
      <w:jc w:val="left"/>
    </w:pPr>
    <w:rPr>
      <w:rFonts w:hAnsi="宋体"/>
      <w:sz w:val="18"/>
    </w:rPr>
  </w:style>
  <w:style w:type="character" w:customStyle="1" w:styleId="200">
    <w:name w:val="标准文件_图表脚注 字符"/>
    <w:basedOn w:val="20"/>
    <w:link w:val="199"/>
    <w:qFormat/>
    <w:uiPriority w:val="0"/>
    <w:rPr>
      <w:rFonts w:ascii="宋体" w:hAnsi="宋体" w:eastAsia="宋体"/>
      <w:sz w:val="18"/>
    </w:rPr>
  </w:style>
  <w:style w:type="paragraph" w:customStyle="1" w:styleId="201">
    <w:name w:val="标准文件_标准正文"/>
    <w:basedOn w:val="1"/>
    <w:next w:val="24"/>
    <w:link w:val="202"/>
    <w:qFormat/>
    <w:uiPriority w:val="0"/>
    <w:pPr>
      <w:ind w:firstLine="200" w:firstLineChars="200"/>
    </w:pPr>
  </w:style>
  <w:style w:type="character" w:customStyle="1" w:styleId="202">
    <w:name w:val="标准文件_标准正文 字符"/>
    <w:basedOn w:val="20"/>
    <w:link w:val="201"/>
    <w:qFormat/>
    <w:uiPriority w:val="0"/>
    <w:rPr>
      <w:rFonts w:ascii="宋体" w:hAnsi="Times New Roman" w:eastAsia="宋体"/>
    </w:rPr>
  </w:style>
  <w:style w:type="paragraph" w:customStyle="1" w:styleId="203">
    <w:name w:val="标准文件_正文公式"/>
    <w:basedOn w:val="1"/>
    <w:next w:val="201"/>
    <w:link w:val="204"/>
    <w:qFormat/>
    <w:uiPriority w:val="0"/>
    <w:pPr>
      <w:tabs>
        <w:tab w:val="center" w:pos="4677"/>
        <w:tab w:val="right" w:leader="middleDot" w:pos="9354"/>
      </w:tabs>
    </w:pPr>
  </w:style>
  <w:style w:type="character" w:customStyle="1" w:styleId="204">
    <w:name w:val="标准文件_正文公式 字符"/>
    <w:basedOn w:val="20"/>
    <w:link w:val="203"/>
    <w:qFormat/>
    <w:uiPriority w:val="0"/>
    <w:rPr>
      <w:rFonts w:ascii="宋体" w:hAnsi="Times New Roman" w:eastAsia="宋体"/>
    </w:rPr>
  </w:style>
  <w:style w:type="paragraph" w:customStyle="1" w:styleId="205">
    <w:name w:val="标准文件_表格"/>
    <w:basedOn w:val="24"/>
    <w:link w:val="206"/>
    <w:qFormat/>
    <w:uiPriority w:val="0"/>
    <w:pPr>
      <w:ind w:firstLine="0"/>
      <w:jc w:val="center"/>
    </w:pPr>
    <w:rPr>
      <w:sz w:val="18"/>
    </w:rPr>
  </w:style>
  <w:style w:type="character" w:customStyle="1" w:styleId="206">
    <w:name w:val="标准文件_表格 字符"/>
    <w:basedOn w:val="20"/>
    <w:link w:val="205"/>
    <w:qFormat/>
    <w:uiPriority w:val="0"/>
    <w:rPr>
      <w:rFonts w:ascii="宋体" w:hAnsi="Times New Roman" w:eastAsia="宋体"/>
      <w:sz w:val="18"/>
    </w:rPr>
  </w:style>
  <w:style w:type="paragraph" w:customStyle="1" w:styleId="207">
    <w:name w:val="终结线"/>
    <w:basedOn w:val="1"/>
    <w:link w:val="208"/>
    <w:qFormat/>
    <w:uiPriority w:val="0"/>
    <w:pPr>
      <w:framePr w:hSpace="181" w:vSpace="181" w:wrap="around" w:vAnchor="text" w:hAnchor="margin" w:xAlign="center" w:y="284"/>
    </w:pPr>
    <w:rPr>
      <w:rFonts w:ascii="Times New Roman" w:cs="Times New Roman"/>
      <w:b/>
      <w:sz w:val="34"/>
    </w:rPr>
  </w:style>
  <w:style w:type="character" w:customStyle="1" w:styleId="208">
    <w:name w:val="终结线 字符"/>
    <w:basedOn w:val="20"/>
    <w:link w:val="207"/>
    <w:qFormat/>
    <w:uiPriority w:val="0"/>
    <w:rPr>
      <w:rFonts w:ascii="Times New Roman" w:hAnsi="Times New Roman" w:eastAsia="宋体" w:cs="Times New Roman"/>
      <w:b/>
      <w:sz w:val="34"/>
    </w:rPr>
  </w:style>
  <w:style w:type="paragraph" w:customStyle="1" w:styleId="209">
    <w:name w:val="标准文件_正文表标题"/>
    <w:next w:val="24"/>
    <w:link w:val="210"/>
    <w:qFormat/>
    <w:uiPriority w:val="0"/>
    <w:pPr>
      <w:numPr>
        <w:ilvl w:val="0"/>
        <w:numId w:val="16"/>
      </w:numPr>
      <w:spacing w:beforeLines="50" w:afterLines="50"/>
      <w:jc w:val="center"/>
    </w:pPr>
    <w:rPr>
      <w:rFonts w:ascii="黑体" w:hAnsi="黑体" w:eastAsia="黑体" w:cstheme="minorBidi"/>
      <w:sz w:val="21"/>
      <w:lang w:val="en-US" w:eastAsia="zh-CN" w:bidi="ar-SA"/>
    </w:rPr>
  </w:style>
  <w:style w:type="character" w:customStyle="1" w:styleId="210">
    <w:name w:val="标准文件_正文表标题 字符"/>
    <w:basedOn w:val="20"/>
    <w:link w:val="209"/>
    <w:qFormat/>
    <w:uiPriority w:val="0"/>
    <w:rPr>
      <w:rFonts w:ascii="黑体" w:hAnsi="黑体" w:eastAsia="黑体"/>
      <w:sz w:val="21"/>
    </w:rPr>
  </w:style>
  <w:style w:type="paragraph" w:customStyle="1" w:styleId="211">
    <w:name w:val="标准文件_正文图标题"/>
    <w:next w:val="24"/>
    <w:link w:val="212"/>
    <w:qFormat/>
    <w:uiPriority w:val="0"/>
    <w:pPr>
      <w:spacing w:beforeLines="50" w:afterLines="50"/>
      <w:jc w:val="center"/>
    </w:pPr>
    <w:rPr>
      <w:rFonts w:ascii="黑体" w:hAnsi="黑体" w:eastAsia="黑体" w:cstheme="minorBidi"/>
      <w:kern w:val="2"/>
      <w:sz w:val="21"/>
      <w:szCs w:val="22"/>
      <w:lang w:val="en-US" w:eastAsia="zh-CN" w:bidi="ar-SA"/>
    </w:rPr>
  </w:style>
  <w:style w:type="character" w:customStyle="1" w:styleId="212">
    <w:name w:val="标准文件_正文图标题 字符"/>
    <w:basedOn w:val="20"/>
    <w:link w:val="211"/>
    <w:qFormat/>
    <w:uiPriority w:val="0"/>
    <w:rPr>
      <w:rFonts w:ascii="黑体" w:hAnsi="黑体" w:eastAsia="黑体"/>
    </w:rPr>
  </w:style>
  <w:style w:type="paragraph" w:customStyle="1" w:styleId="213">
    <w:name w:val="目录 11"/>
    <w:basedOn w:val="1"/>
    <w:link w:val="214"/>
    <w:qFormat/>
    <w:uiPriority w:val="0"/>
    <w:pPr>
      <w:spacing w:line="400" w:lineRule="exact"/>
    </w:pPr>
    <w:rPr>
      <w:rFonts w:hAnsi="宋体"/>
    </w:rPr>
  </w:style>
  <w:style w:type="character" w:customStyle="1" w:styleId="214">
    <w:name w:val="目录 1 字符"/>
    <w:basedOn w:val="20"/>
    <w:link w:val="213"/>
    <w:qFormat/>
    <w:uiPriority w:val="0"/>
    <w:rPr>
      <w:rFonts w:ascii="宋体" w:hAnsi="宋体" w:eastAsia="宋体"/>
    </w:rPr>
  </w:style>
  <w:style w:type="paragraph" w:customStyle="1" w:styleId="215">
    <w:name w:val="目录 21"/>
    <w:basedOn w:val="1"/>
    <w:link w:val="216"/>
    <w:qFormat/>
    <w:uiPriority w:val="0"/>
    <w:pPr>
      <w:spacing w:line="300" w:lineRule="exact"/>
    </w:pPr>
    <w:rPr>
      <w:rFonts w:hAnsi="宋体"/>
    </w:rPr>
  </w:style>
  <w:style w:type="character" w:customStyle="1" w:styleId="216">
    <w:name w:val="目录 2 字符"/>
    <w:basedOn w:val="20"/>
    <w:link w:val="215"/>
    <w:qFormat/>
    <w:uiPriority w:val="0"/>
    <w:rPr>
      <w:rFonts w:ascii="宋体" w:hAnsi="宋体" w:eastAsia="宋体"/>
    </w:rPr>
  </w:style>
  <w:style w:type="paragraph" w:customStyle="1" w:styleId="217">
    <w:name w:val="目录 31"/>
    <w:basedOn w:val="1"/>
    <w:link w:val="218"/>
    <w:qFormat/>
    <w:uiPriority w:val="0"/>
    <w:pPr>
      <w:spacing w:line="300" w:lineRule="exact"/>
    </w:pPr>
    <w:rPr>
      <w:rFonts w:hAnsi="宋体"/>
    </w:rPr>
  </w:style>
  <w:style w:type="character" w:customStyle="1" w:styleId="218">
    <w:name w:val="目录 3 字符"/>
    <w:basedOn w:val="20"/>
    <w:link w:val="217"/>
    <w:qFormat/>
    <w:uiPriority w:val="0"/>
    <w:rPr>
      <w:rFonts w:ascii="宋体" w:hAnsi="宋体" w:eastAsia="宋体"/>
    </w:rPr>
  </w:style>
  <w:style w:type="paragraph" w:customStyle="1" w:styleId="219">
    <w:name w:val="目录 41"/>
    <w:basedOn w:val="1"/>
    <w:link w:val="220"/>
    <w:qFormat/>
    <w:uiPriority w:val="0"/>
    <w:pPr>
      <w:spacing w:line="300" w:lineRule="exact"/>
    </w:pPr>
    <w:rPr>
      <w:rFonts w:hAnsi="宋体"/>
    </w:rPr>
  </w:style>
  <w:style w:type="character" w:customStyle="1" w:styleId="220">
    <w:name w:val="目录 4 字符"/>
    <w:basedOn w:val="20"/>
    <w:link w:val="219"/>
    <w:qFormat/>
    <w:uiPriority w:val="0"/>
    <w:rPr>
      <w:rFonts w:ascii="宋体" w:hAnsi="宋体" w:eastAsia="宋体"/>
    </w:rPr>
  </w:style>
  <w:style w:type="paragraph" w:customStyle="1" w:styleId="221">
    <w:name w:val="目录 51"/>
    <w:basedOn w:val="1"/>
    <w:link w:val="222"/>
    <w:qFormat/>
    <w:uiPriority w:val="0"/>
    <w:pPr>
      <w:spacing w:line="300" w:lineRule="exact"/>
    </w:pPr>
    <w:rPr>
      <w:rFonts w:hAnsi="宋体"/>
    </w:rPr>
  </w:style>
  <w:style w:type="character" w:customStyle="1" w:styleId="222">
    <w:name w:val="目录 5 字符"/>
    <w:basedOn w:val="20"/>
    <w:link w:val="221"/>
    <w:qFormat/>
    <w:uiPriority w:val="0"/>
    <w:rPr>
      <w:rFonts w:ascii="宋体" w:hAnsi="宋体" w:eastAsia="宋体"/>
    </w:rPr>
  </w:style>
  <w:style w:type="paragraph" w:customStyle="1" w:styleId="223">
    <w:name w:val="目录 61"/>
    <w:basedOn w:val="1"/>
    <w:link w:val="224"/>
    <w:qFormat/>
    <w:uiPriority w:val="0"/>
    <w:pPr>
      <w:spacing w:line="300" w:lineRule="exact"/>
    </w:pPr>
    <w:rPr>
      <w:rFonts w:hAnsi="宋体"/>
    </w:rPr>
  </w:style>
  <w:style w:type="character" w:customStyle="1" w:styleId="224">
    <w:name w:val="目录 6 字符"/>
    <w:basedOn w:val="20"/>
    <w:link w:val="223"/>
    <w:qFormat/>
    <w:uiPriority w:val="0"/>
    <w:rPr>
      <w:rFonts w:ascii="宋体" w:hAnsi="宋体" w:eastAsia="宋体"/>
    </w:rPr>
  </w:style>
  <w:style w:type="paragraph" w:customStyle="1" w:styleId="225">
    <w:name w:val="标准文件_索引标题"/>
    <w:basedOn w:val="42"/>
    <w:next w:val="24"/>
    <w:link w:val="226"/>
    <w:qFormat/>
    <w:uiPriority w:val="0"/>
    <w:rPr>
      <w:rFonts w:hAnsi="黑体"/>
    </w:rPr>
  </w:style>
  <w:style w:type="character" w:customStyle="1" w:styleId="226">
    <w:name w:val="标准文件_索引标题 字符"/>
    <w:basedOn w:val="20"/>
    <w:link w:val="225"/>
    <w:qFormat/>
    <w:uiPriority w:val="0"/>
    <w:rPr>
      <w:rFonts w:ascii="黑体" w:hAnsi="黑体" w:eastAsia="黑体"/>
      <w:kern w:val="0"/>
    </w:rPr>
  </w:style>
  <w:style w:type="paragraph" w:customStyle="1" w:styleId="227">
    <w:name w:val="标准文件_索引项"/>
    <w:basedOn w:val="24"/>
    <w:next w:val="24"/>
    <w:link w:val="228"/>
    <w:qFormat/>
    <w:uiPriority w:val="0"/>
    <w:pPr>
      <w:tabs>
        <w:tab w:val="right" w:leader="dot" w:pos="9354"/>
      </w:tabs>
      <w:autoSpaceDE w:val="0"/>
      <w:autoSpaceDN w:val="0"/>
      <w:ind w:hanging="210" w:hangingChars="37"/>
      <w:jc w:val="left"/>
    </w:pPr>
  </w:style>
  <w:style w:type="character" w:customStyle="1" w:styleId="228">
    <w:name w:val="标准文件_索引项 字符"/>
    <w:basedOn w:val="20"/>
    <w:link w:val="227"/>
    <w:qFormat/>
    <w:uiPriority w:val="0"/>
    <w:rPr>
      <w:rFonts w:ascii="宋体" w:hAnsi="Times New Roman" w:eastAsia="宋体"/>
    </w:rPr>
  </w:style>
  <w:style w:type="paragraph" w:customStyle="1" w:styleId="229">
    <w:name w:val="标准文件_索引字母"/>
    <w:next w:val="24"/>
    <w:link w:val="230"/>
    <w:qFormat/>
    <w:uiPriority w:val="0"/>
    <w:pPr>
      <w:jc w:val="center"/>
    </w:pPr>
    <w:rPr>
      <w:rFonts w:ascii="宋体" w:hAnsi="宋体" w:eastAsia="宋体" w:cstheme="minorBidi"/>
      <w:b/>
      <w:kern w:val="2"/>
      <w:sz w:val="21"/>
      <w:szCs w:val="22"/>
      <w:lang w:val="en-US" w:eastAsia="zh-CN" w:bidi="ar-SA"/>
    </w:rPr>
  </w:style>
  <w:style w:type="character" w:customStyle="1" w:styleId="230">
    <w:name w:val="标准文件_索引字母 字符"/>
    <w:basedOn w:val="20"/>
    <w:link w:val="229"/>
    <w:qFormat/>
    <w:uiPriority w:val="0"/>
    <w:rPr>
      <w:rFonts w:ascii="宋体" w:hAnsi="宋体" w:eastAsia="宋体"/>
      <w:b/>
    </w:rPr>
  </w:style>
  <w:style w:type="paragraph" w:customStyle="1" w:styleId="231">
    <w:name w:val="标准文件_提示"/>
    <w:basedOn w:val="1"/>
    <w:link w:val="232"/>
    <w:qFormat/>
    <w:uiPriority w:val="0"/>
    <w:pPr>
      <w:ind w:firstLine="198" w:firstLineChars="200"/>
    </w:pPr>
    <w:rPr>
      <w:rFonts w:ascii="黑体" w:hAnsi="黑体" w:eastAsia="黑体"/>
    </w:rPr>
  </w:style>
  <w:style w:type="character" w:customStyle="1" w:styleId="232">
    <w:name w:val="标准文件_提示 字符"/>
    <w:basedOn w:val="20"/>
    <w:link w:val="231"/>
    <w:qFormat/>
    <w:uiPriority w:val="0"/>
    <w:rPr>
      <w:rFonts w:ascii="黑体" w:hAnsi="黑体" w:eastAsia="黑体"/>
    </w:rPr>
  </w:style>
  <w:style w:type="character" w:customStyle="1" w:styleId="233">
    <w:name w:val="页眉 字符"/>
    <w:basedOn w:val="20"/>
    <w:link w:val="15"/>
    <w:qFormat/>
    <w:uiPriority w:val="99"/>
    <w:rPr>
      <w:rFonts w:ascii="宋体" w:hAnsi="Times New Roman" w:eastAsia="宋体"/>
      <w:sz w:val="18"/>
      <w:szCs w:val="18"/>
    </w:rPr>
  </w:style>
  <w:style w:type="character" w:customStyle="1" w:styleId="234">
    <w:name w:val="页脚 字符"/>
    <w:basedOn w:val="20"/>
    <w:link w:val="14"/>
    <w:qFormat/>
    <w:uiPriority w:val="99"/>
    <w:rPr>
      <w:rFonts w:ascii="宋体" w:hAnsi="Times New Roman" w:eastAsia="宋体"/>
      <w:sz w:val="18"/>
      <w:szCs w:val="18"/>
    </w:rPr>
  </w:style>
  <w:style w:type="paragraph" w:styleId="235">
    <w:name w:val="List Paragraph"/>
    <w:basedOn w:val="1"/>
    <w:qFormat/>
    <w:uiPriority w:val="34"/>
    <w:pPr>
      <w:ind w:firstLine="420" w:firstLineChars="200"/>
    </w:pPr>
  </w:style>
  <w:style w:type="paragraph" w:customStyle="1" w:styleId="236">
    <w:name w:val="标准文件_参考文献编号"/>
    <w:basedOn w:val="24"/>
    <w:qFormat/>
    <w:uiPriority w:val="0"/>
    <w:pPr>
      <w:numPr>
        <w:ilvl w:val="0"/>
        <w:numId w:val="17"/>
      </w:numPr>
    </w:pPr>
  </w:style>
  <w:style w:type="character" w:styleId="237">
    <w:name w:val="Placeholder Text"/>
    <w:basedOn w:val="20"/>
    <w:semiHidden/>
    <w:qFormat/>
    <w:uiPriority w:val="99"/>
    <w:rPr>
      <w:color w:val="808080"/>
    </w:rPr>
  </w:style>
  <w:style w:type="paragraph" w:customStyle="1" w:styleId="238">
    <w:name w:val="段"/>
    <w:link w:val="239"/>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9">
    <w:name w:val="段 Char"/>
    <w:basedOn w:val="20"/>
    <w:link w:val="238"/>
    <w:qFormat/>
    <w:uiPriority w:val="0"/>
    <w:rPr>
      <w:rFonts w:ascii="宋体" w:hAnsi="Times New Roman" w:eastAsia="宋体" w:cs="Times New Roman"/>
      <w:sz w:val="21"/>
    </w:rPr>
  </w:style>
  <w:style w:type="paragraph" w:customStyle="1" w:styleId="240">
    <w:name w:val="一级条标题"/>
    <w:next w:val="238"/>
    <w:qFormat/>
    <w:uiPriority w:val="0"/>
    <w:pPr>
      <w:numPr>
        <w:ilvl w:val="1"/>
        <w:numId w:val="18"/>
      </w:numPr>
      <w:spacing w:beforeLines="50" w:afterLines="50"/>
      <w:outlineLvl w:val="2"/>
    </w:pPr>
    <w:rPr>
      <w:rFonts w:ascii="黑体" w:hAnsi="Times New Roman" w:eastAsia="黑体" w:cs="Times New Roman"/>
      <w:sz w:val="21"/>
      <w:szCs w:val="21"/>
      <w:lang w:val="en-US" w:eastAsia="zh-CN" w:bidi="ar-SA"/>
    </w:rPr>
  </w:style>
  <w:style w:type="paragraph" w:customStyle="1" w:styleId="241">
    <w:name w:val="章标题"/>
    <w:next w:val="238"/>
    <w:qFormat/>
    <w:uiPriority w:val="0"/>
    <w:pPr>
      <w:numPr>
        <w:ilvl w:val="0"/>
        <w:numId w:val="18"/>
      </w:numPr>
      <w:spacing w:beforeLines="100" w:afterLines="100"/>
      <w:jc w:val="both"/>
      <w:outlineLvl w:val="1"/>
    </w:pPr>
    <w:rPr>
      <w:rFonts w:ascii="黑体" w:hAnsi="Times New Roman" w:eastAsia="黑体" w:cs="Times New Roman"/>
      <w:sz w:val="21"/>
      <w:lang w:val="en-US" w:eastAsia="zh-CN" w:bidi="ar-SA"/>
    </w:rPr>
  </w:style>
  <w:style w:type="paragraph" w:customStyle="1" w:styleId="242">
    <w:name w:val="二级条标题"/>
    <w:basedOn w:val="240"/>
    <w:next w:val="238"/>
    <w:qFormat/>
    <w:uiPriority w:val="0"/>
    <w:pPr>
      <w:numPr>
        <w:ilvl w:val="2"/>
      </w:numPr>
      <w:spacing w:before="50" w:after="50"/>
      <w:outlineLvl w:val="3"/>
    </w:pPr>
  </w:style>
  <w:style w:type="paragraph" w:customStyle="1" w:styleId="243">
    <w:name w:val="三级条标题"/>
    <w:basedOn w:val="242"/>
    <w:next w:val="238"/>
    <w:qFormat/>
    <w:uiPriority w:val="0"/>
    <w:pPr>
      <w:numPr>
        <w:ilvl w:val="3"/>
      </w:numPr>
      <w:outlineLvl w:val="4"/>
    </w:pPr>
  </w:style>
  <w:style w:type="paragraph" w:customStyle="1" w:styleId="244">
    <w:name w:val="数字编号列项（二级）"/>
    <w:qFormat/>
    <w:uiPriority w:val="0"/>
    <w:pPr>
      <w:numPr>
        <w:ilvl w:val="1"/>
        <w:numId w:val="19"/>
      </w:numPr>
      <w:jc w:val="both"/>
    </w:pPr>
    <w:rPr>
      <w:rFonts w:ascii="宋体" w:hAnsi="Times New Roman" w:eastAsia="宋体" w:cs="Times New Roman"/>
      <w:sz w:val="21"/>
      <w:lang w:val="en-US" w:eastAsia="zh-CN" w:bidi="ar-SA"/>
    </w:rPr>
  </w:style>
  <w:style w:type="paragraph" w:customStyle="1" w:styleId="245">
    <w:name w:val="四级条标题"/>
    <w:basedOn w:val="243"/>
    <w:next w:val="238"/>
    <w:qFormat/>
    <w:uiPriority w:val="0"/>
    <w:pPr>
      <w:numPr>
        <w:ilvl w:val="4"/>
      </w:numPr>
      <w:outlineLvl w:val="5"/>
    </w:pPr>
  </w:style>
  <w:style w:type="paragraph" w:customStyle="1" w:styleId="246">
    <w:name w:val="五级条标题"/>
    <w:basedOn w:val="245"/>
    <w:next w:val="238"/>
    <w:qFormat/>
    <w:uiPriority w:val="0"/>
    <w:pPr>
      <w:numPr>
        <w:ilvl w:val="5"/>
      </w:numPr>
      <w:outlineLvl w:val="6"/>
    </w:pPr>
  </w:style>
  <w:style w:type="paragraph" w:customStyle="1" w:styleId="247">
    <w:name w:val="字母编号列项（一级）"/>
    <w:qFormat/>
    <w:uiPriority w:val="0"/>
    <w:pPr>
      <w:numPr>
        <w:ilvl w:val="0"/>
        <w:numId w:val="19"/>
      </w:numPr>
      <w:jc w:val="both"/>
    </w:pPr>
    <w:rPr>
      <w:rFonts w:ascii="宋体" w:hAnsi="Times New Roman" w:eastAsia="宋体" w:cs="Times New Roman"/>
      <w:sz w:val="21"/>
      <w:lang w:val="en-US" w:eastAsia="zh-CN" w:bidi="ar-SA"/>
    </w:rPr>
  </w:style>
  <w:style w:type="paragraph" w:customStyle="1" w:styleId="248">
    <w:name w:val="编号列项（三级）"/>
    <w:qFormat/>
    <w:uiPriority w:val="0"/>
    <w:pPr>
      <w:numPr>
        <w:ilvl w:val="2"/>
        <w:numId w:val="19"/>
      </w:numPr>
    </w:pPr>
    <w:rPr>
      <w:rFonts w:ascii="宋体" w:hAnsi="Times New Roman" w:eastAsia="宋体" w:cs="Times New Roman"/>
      <w:sz w:val="21"/>
      <w:lang w:val="en-US" w:eastAsia="zh-CN" w:bidi="ar-SA"/>
    </w:rPr>
  </w:style>
  <w:style w:type="paragraph" w:customStyle="1" w:styleId="249">
    <w:name w:val="二级无"/>
    <w:basedOn w:val="242"/>
    <w:qFormat/>
    <w:uiPriority w:val="0"/>
    <w:pPr>
      <w:spacing w:beforeLines="0" w:afterLines="0"/>
    </w:pPr>
    <w:rPr>
      <w:rFonts w:ascii="宋体" w:eastAsia="宋体"/>
    </w:rPr>
  </w:style>
  <w:style w:type="paragraph" w:customStyle="1" w:styleId="250">
    <w:name w:val="注：（正文）"/>
    <w:basedOn w:val="1"/>
    <w:next w:val="238"/>
    <w:qFormat/>
    <w:uiPriority w:val="0"/>
    <w:pPr>
      <w:autoSpaceDE w:val="0"/>
      <w:autoSpaceDN w:val="0"/>
      <w:ind w:left="425" w:hanging="425"/>
    </w:pPr>
    <w:rPr>
      <w:rFonts w:cs="Times New Roman"/>
      <w:kern w:val="0"/>
      <w:sz w:val="18"/>
      <w:szCs w:val="18"/>
    </w:rPr>
  </w:style>
  <w:style w:type="paragraph" w:customStyle="1" w:styleId="251">
    <w:name w:val="正文表标题"/>
    <w:next w:val="238"/>
    <w:qFormat/>
    <w:uiPriority w:val="0"/>
    <w:pPr>
      <w:numPr>
        <w:ilvl w:val="0"/>
        <w:numId w:val="20"/>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252">
    <w:name w:val="正文图标题"/>
    <w:next w:val="238"/>
    <w:qFormat/>
    <w:uiPriority w:val="0"/>
    <w:pPr>
      <w:numPr>
        <w:ilvl w:val="0"/>
        <w:numId w:val="21"/>
      </w:numPr>
      <w:tabs>
        <w:tab w:val="left" w:pos="360"/>
      </w:tabs>
      <w:spacing w:beforeLines="50" w:afterLines="50"/>
      <w:jc w:val="center"/>
    </w:pPr>
    <w:rPr>
      <w:rFonts w:ascii="黑体" w:hAnsi="Times New Roman" w:eastAsia="黑体" w:cs="Times New Roman"/>
      <w:sz w:val="21"/>
      <w:lang w:val="en-US" w:eastAsia="zh-CN" w:bidi="ar-SA"/>
    </w:rPr>
  </w:style>
  <w:style w:type="character" w:customStyle="1" w:styleId="253">
    <w:name w:val="正文文本 字符"/>
    <w:basedOn w:val="20"/>
    <w:link w:val="12"/>
    <w:qFormat/>
    <w:uiPriority w:val="0"/>
    <w:rPr>
      <w:rFonts w:ascii="宋体" w:hAnsi="宋体" w:eastAsia="宋体" w:cs="Times New Roman"/>
      <w:kern w:val="2"/>
      <w:sz w:val="24"/>
      <w:szCs w:val="24"/>
    </w:rPr>
  </w:style>
  <w:style w:type="paragraph" w:customStyle="1" w:styleId="254">
    <w:name w:val="Revision"/>
    <w:hidden/>
    <w:semiHidden/>
    <w:qFormat/>
    <w:uiPriority w:val="99"/>
    <w:rPr>
      <w:rFonts w:ascii="宋体" w:hAnsi="Times New Roman" w:eastAsia="宋体" w:cstheme="minorBidi"/>
      <w:kern w:val="2"/>
      <w:sz w:val="21"/>
      <w:szCs w:val="22"/>
      <w:lang w:val="en-US" w:eastAsia="zh-CN" w:bidi="ar-SA"/>
    </w:rPr>
  </w:style>
  <w:style w:type="character" w:customStyle="1" w:styleId="255">
    <w:name w:val="批注框文本 字符"/>
    <w:basedOn w:val="20"/>
    <w:link w:val="13"/>
    <w:semiHidden/>
    <w:qFormat/>
    <w:uiPriority w:val="99"/>
    <w:rPr>
      <w:rFonts w:ascii="宋体" w:hAnsi="Times New Roman" w:eastAsia="宋体"/>
      <w:kern w:val="2"/>
      <w:sz w:val="18"/>
      <w:szCs w:val="18"/>
    </w:rPr>
  </w:style>
  <w:style w:type="character" w:customStyle="1" w:styleId="256">
    <w:name w:val="未处理的提及1"/>
    <w:basedOn w:val="20"/>
    <w:semiHidden/>
    <w:unhideWhenUsed/>
    <w:qFormat/>
    <w:uiPriority w:val="99"/>
    <w:rPr>
      <w:color w:val="605E5C"/>
      <w:shd w:val="clear" w:color="auto" w:fill="E1DFDD"/>
    </w:rPr>
  </w:style>
  <w:style w:type="character" w:customStyle="1" w:styleId="257">
    <w:name w:val="Unresolved Mention"/>
    <w:basedOn w:val="20"/>
    <w:semiHidden/>
    <w:unhideWhenUsed/>
    <w:qFormat/>
    <w:uiPriority w:val="99"/>
    <w:rPr>
      <w:color w:val="605E5C"/>
      <w:shd w:val="clear" w:color="auto" w:fill="E1DFDD"/>
    </w:rPr>
  </w:style>
  <w:style w:type="character" w:customStyle="1" w:styleId="258">
    <w:name w:val="标题 1 字符"/>
    <w:basedOn w:val="20"/>
    <w:link w:val="2"/>
    <w:qFormat/>
    <w:uiPriority w:val="0"/>
    <w:rPr>
      <w:rFonts w:ascii="宋体" w:hAnsi="Times New Roman" w:eastAsia="宋体"/>
      <w:b/>
      <w:bCs/>
      <w:kern w:val="44"/>
      <w:sz w:val="44"/>
      <w:szCs w:val="44"/>
    </w:rPr>
  </w:style>
  <w:style w:type="paragraph" w:customStyle="1" w:styleId="259">
    <w:name w:val="附录一级无"/>
    <w:qFormat/>
    <w:uiPriority w:val="0"/>
    <w:pPr>
      <w:numPr>
        <w:ilvl w:val="2"/>
        <w:numId w:val="22"/>
      </w:numPr>
      <w:wordWrap w:val="0"/>
      <w:overflowPunct w:val="0"/>
      <w:autoSpaceDE w:val="0"/>
      <w:autoSpaceDN w:val="0"/>
      <w:jc w:val="both"/>
      <w:outlineLvl w:val="2"/>
    </w:pPr>
    <w:rPr>
      <w:rFonts w:hint="eastAsia" w:ascii="宋体" w:hAnsi="Times New Roman" w:eastAsia="宋体" w:cs="Times New Roman"/>
      <w:kern w:val="21"/>
      <w:sz w:val="21"/>
      <w:szCs w:val="21"/>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0" Type="http://schemas.openxmlformats.org/officeDocument/2006/relationships/glossaryDocument" Target="glossary/document.xml"/><Relationship Id="rId5" Type="http://schemas.openxmlformats.org/officeDocument/2006/relationships/footer" Target="footer1.xml"/><Relationship Id="rId49" Type="http://schemas.openxmlformats.org/officeDocument/2006/relationships/fontTable" Target="fontTable.xml"/><Relationship Id="rId48" Type="http://schemas.microsoft.com/office/2006/relationships/keyMapCustomizations" Target="customizations.xml"/><Relationship Id="rId47" Type="http://schemas.openxmlformats.org/officeDocument/2006/relationships/customXml" Target="../customXml/item1.xml"/><Relationship Id="rId46" Type="http://schemas.openxmlformats.org/officeDocument/2006/relationships/numbering" Target="numbering.xml"/><Relationship Id="rId45" Type="http://schemas.openxmlformats.org/officeDocument/2006/relationships/image" Target="media/image38.jpeg"/><Relationship Id="rId44" Type="http://schemas.openxmlformats.org/officeDocument/2006/relationships/image" Target="media/image37.png"/><Relationship Id="rId43" Type="http://schemas.openxmlformats.org/officeDocument/2006/relationships/image" Target="media/image36.png"/><Relationship Id="rId42" Type="http://schemas.openxmlformats.org/officeDocument/2006/relationships/image" Target="media/image35.png"/><Relationship Id="rId41" Type="http://schemas.openxmlformats.org/officeDocument/2006/relationships/image" Target="media/image34.png"/><Relationship Id="rId40" Type="http://schemas.openxmlformats.org/officeDocument/2006/relationships/image" Target="media/image33.png"/><Relationship Id="rId4" Type="http://schemas.openxmlformats.org/officeDocument/2006/relationships/header" Target="header2.xml"/><Relationship Id="rId39" Type="http://schemas.openxmlformats.org/officeDocument/2006/relationships/image" Target="media/image32.png"/><Relationship Id="rId38" Type="http://schemas.openxmlformats.org/officeDocument/2006/relationships/image" Target="media/image31.png"/><Relationship Id="rId37" Type="http://schemas.openxmlformats.org/officeDocument/2006/relationships/image" Target="media/image30.png"/><Relationship Id="rId36" Type="http://schemas.openxmlformats.org/officeDocument/2006/relationships/image" Target="media/image29.png"/><Relationship Id="rId35" Type="http://schemas.openxmlformats.org/officeDocument/2006/relationships/image" Target="media/image28.png"/><Relationship Id="rId34" Type="http://schemas.openxmlformats.org/officeDocument/2006/relationships/image" Target="media/image27.png"/><Relationship Id="rId33" Type="http://schemas.openxmlformats.org/officeDocument/2006/relationships/image" Target="media/image26.png"/><Relationship Id="rId32" Type="http://schemas.openxmlformats.org/officeDocument/2006/relationships/image" Target="media/image25.png"/><Relationship Id="rId31" Type="http://schemas.openxmlformats.org/officeDocument/2006/relationships/image" Target="media/image24.png"/><Relationship Id="rId30" Type="http://schemas.openxmlformats.org/officeDocument/2006/relationships/image" Target="media/image23.wmf"/><Relationship Id="rId3" Type="http://schemas.openxmlformats.org/officeDocument/2006/relationships/header" Target="header1.xml"/><Relationship Id="rId29" Type="http://schemas.openxmlformats.org/officeDocument/2006/relationships/oleObject" Target="embeddings/oleObject1.bin"/><Relationship Id="rId28" Type="http://schemas.openxmlformats.org/officeDocument/2006/relationships/image" Target="media/image22.png"/><Relationship Id="rId27" Type="http://schemas.openxmlformats.org/officeDocument/2006/relationships/image" Target="media/image21.png"/><Relationship Id="rId26" Type="http://schemas.openxmlformats.org/officeDocument/2006/relationships/image" Target="media/image20.png"/><Relationship Id="rId25" Type="http://schemas.openxmlformats.org/officeDocument/2006/relationships/image" Target="media/image19.png"/><Relationship Id="rId24" Type="http://schemas.openxmlformats.org/officeDocument/2006/relationships/image" Target="media/image18.png"/><Relationship Id="rId23" Type="http://schemas.openxmlformats.org/officeDocument/2006/relationships/image" Target="media/image17.png"/><Relationship Id="rId22" Type="http://schemas.openxmlformats.org/officeDocument/2006/relationships/image" Target="media/image16.png"/><Relationship Id="rId21" Type="http://schemas.openxmlformats.org/officeDocument/2006/relationships/image" Target="media/image15.png"/><Relationship Id="rId20" Type="http://schemas.openxmlformats.org/officeDocument/2006/relationships/image" Target="media/image14.png"/><Relationship Id="rId2" Type="http://schemas.openxmlformats.org/officeDocument/2006/relationships/settings" Target="settings.xml"/><Relationship Id="rId19" Type="http://schemas.openxmlformats.org/officeDocument/2006/relationships/image" Target="media/image13.png"/><Relationship Id="rId18" Type="http://schemas.openxmlformats.org/officeDocument/2006/relationships/image" Target="media/image12.png"/><Relationship Id="rId17" Type="http://schemas.openxmlformats.org/officeDocument/2006/relationships/image" Target="media/image11.png"/><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ses\Template\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efaultPlaceholder_-1854013440"/>
        <w:style w:val=""/>
        <w:category>
          <w:name w:val="常规"/>
          <w:gallery w:val="placeholder"/>
        </w:category>
        <w:types>
          <w:type w:val="bbPlcHdr"/>
        </w:types>
        <w:behaviors>
          <w:behavior w:val="content"/>
        </w:behaviors>
        <w:description w:val=""/>
        <w:guid w:val="{93F6B516-89F0-4B27-A29C-4628536457BE}"/>
      </w:docPartPr>
      <w:docPartBody>
        <w:p>
          <w:r>
            <w:rPr>
              <w:rStyle w:val="4"/>
            </w:rPr>
            <w:t>单击或点击此处输入文字。</w:t>
          </w:r>
        </w:p>
      </w:docPartBody>
    </w:docPart>
    <w:docPart>
      <w:docPartPr>
        <w:name w:val="DefaultPlaceholder_-1854013438"/>
        <w:style w:val=""/>
        <w:category>
          <w:name w:val="常规"/>
          <w:gallery w:val="placeholder"/>
        </w:category>
        <w:types>
          <w:type w:val="bbPlcHdr"/>
        </w:types>
        <w:behaviors>
          <w:behavior w:val="content"/>
        </w:behaviors>
        <w:description w:val=""/>
        <w:guid w:val="{9EF293E4-CEBC-475D-BC68-24EA89DA6ED6}"/>
      </w:docPartPr>
      <w:docPartBody>
        <w:p>
          <w:r>
            <w:rPr>
              <w:rStyle w:val="4"/>
            </w:rPr>
            <w:t>选择一项。</w:t>
          </w:r>
        </w:p>
      </w:docPartBody>
    </w:docPart>
    <w:docPart>
      <w:docPartPr>
        <w:name w:val="{f54aae95-16ef-49a3-8ead-eea41edd0eca}"/>
        <w:style w:val=""/>
        <w:category>
          <w:name w:val="常规"/>
          <w:gallery w:val="placeholder"/>
        </w:category>
        <w:types>
          <w:type w:val="bbPlcHdr"/>
        </w:types>
        <w:behaviors>
          <w:behavior w:val="content"/>
        </w:behaviors>
        <w:description w:val=""/>
        <w:guid w:val="{f54aae95-16ef-49a3-8ead-eea41edd0eca}"/>
      </w:docPartPr>
      <w:docPartBody>
        <w:p>
          <w:pPr>
            <w:pStyle w:val="5"/>
          </w:pPr>
          <w:r>
            <w:rPr>
              <w:rStyle w:val="6"/>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257A72"/>
    <w:rsid w:val="00020F79"/>
    <w:rsid w:val="000472FF"/>
    <w:rsid w:val="000913D7"/>
    <w:rsid w:val="00107DCF"/>
    <w:rsid w:val="00150895"/>
    <w:rsid w:val="001F4A87"/>
    <w:rsid w:val="00200805"/>
    <w:rsid w:val="002051BC"/>
    <w:rsid w:val="00237224"/>
    <w:rsid w:val="00257A72"/>
    <w:rsid w:val="002D6AEB"/>
    <w:rsid w:val="002E326B"/>
    <w:rsid w:val="002E417D"/>
    <w:rsid w:val="00306777"/>
    <w:rsid w:val="00343315"/>
    <w:rsid w:val="00363B07"/>
    <w:rsid w:val="003763D0"/>
    <w:rsid w:val="003834C7"/>
    <w:rsid w:val="004A45D2"/>
    <w:rsid w:val="005E4E75"/>
    <w:rsid w:val="006241C9"/>
    <w:rsid w:val="00650A60"/>
    <w:rsid w:val="0066736D"/>
    <w:rsid w:val="006C4EFC"/>
    <w:rsid w:val="007224B9"/>
    <w:rsid w:val="007A400F"/>
    <w:rsid w:val="007E51B8"/>
    <w:rsid w:val="00864AD6"/>
    <w:rsid w:val="00867FC7"/>
    <w:rsid w:val="008C398A"/>
    <w:rsid w:val="00964F21"/>
    <w:rsid w:val="009D4185"/>
    <w:rsid w:val="00AE6AE7"/>
    <w:rsid w:val="00AF4572"/>
    <w:rsid w:val="00B57E51"/>
    <w:rsid w:val="00B815C8"/>
    <w:rsid w:val="00CB5F86"/>
    <w:rsid w:val="00CC69AF"/>
    <w:rsid w:val="00CD72EB"/>
    <w:rsid w:val="00D022E4"/>
    <w:rsid w:val="00D31310"/>
    <w:rsid w:val="00D47D06"/>
    <w:rsid w:val="00D47D25"/>
    <w:rsid w:val="00E9517D"/>
    <w:rsid w:val="00EA44B2"/>
    <w:rsid w:val="00EA68E1"/>
    <w:rsid w:val="00ED42FE"/>
    <w:rsid w:val="00EF5588"/>
    <w:rsid w:val="00F046D9"/>
    <w:rsid w:val="00FA4E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883A04B961ED475C83C7A94AE48EC8E7"/>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customStyle="1" w:styleId="6">
    <w:name w:val="占位符文本1"/>
    <w:basedOn w:val="2"/>
    <w:semiHidden/>
    <w:qFormat/>
    <w:uiPriority w:val="99"/>
    <w:rPr>
      <w:color w:val="808080"/>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ECDD13-FB12-45D7-B640-60AB66B34609}">
  <ds:schemaRefs/>
</ds:datastoreItem>
</file>

<file path=docProps/app.xml><?xml version="1.0" encoding="utf-8"?>
<Properties xmlns="http://schemas.openxmlformats.org/officeDocument/2006/extended-properties" xmlns:vt="http://schemas.openxmlformats.org/officeDocument/2006/docPropsVTypes">
  <Template>Template</Template>
  <Pages>21</Pages>
  <Words>6155</Words>
  <Characters>7629</Characters>
  <Lines>17</Lines>
  <Paragraphs>4</Paragraphs>
  <TotalTime>18</TotalTime>
  <ScaleCrop>false</ScaleCrop>
  <LinksUpToDate>false</LinksUpToDate>
  <CharactersWithSpaces>7933</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2022-08-29T04:50:00Z</dcterms:created>
  <dc:creator>标准化分院</dc:creator>
  <cp:lastModifiedBy>冬雪</cp:lastModifiedBy>
  <dcterms:modified xsi:type="dcterms:W3CDTF">2024-06-17T02:55:06Z</dcterms:modified>
  <cp:revision>582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D01EB7797C0C414BBFD8E0343D085612_13</vt:lpwstr>
  </property>
</Properties>
</file>